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wmf" ContentType="image/x-wmf"/>
  <Override PartName="/word/media/image3.wmf" ContentType="image/x-wmf"/>
  <Override PartName="/word/media/image4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spacing w:lineRule="exact" w:line="280" w:before="0"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PROJETO DE LEI Nº 057 DE 30 DE OUTUBRO DE 2023.</w:t>
      </w:r>
    </w:p>
    <w:p>
      <w:pPr>
        <w:pStyle w:val="Normal"/>
        <w:spacing w:lineRule="exact" w:line="280" w:before="0"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exact" w:line="280" w:before="0" w:after="0"/>
        <w:ind w:left="4536" w:hanging="0"/>
        <w:jc w:val="both"/>
        <w:rPr>
          <w:rStyle w:val="Strong"/>
          <w:color w:val="00000A"/>
        </w:rPr>
      </w:pPr>
      <w:r>
        <w:rPr>
          <w:b/>
          <w:bCs/>
        </w:rPr>
        <w:t>AUTORIZA O PODER EXECUTIVO A CELEBRAR</w:t>
      </w:r>
      <w:r>
        <w:rPr>
          <w:bCs/>
        </w:rPr>
        <w:t xml:space="preserve"> </w:t>
      </w:r>
      <w:r>
        <w:rPr>
          <w:rStyle w:val="Strong"/>
        </w:rPr>
        <w:t>CONTRATO PROVISÓRIO PARA DELEGAÇÃO DA PRESTAÇÃO DOS SERVIÇOS LOCAIS DE ABASTECIMENTO DE ÁGUA POTÁVEL E ESGOTAMENTO SANITÁRIO COM A</w:t>
      </w:r>
      <w:r>
        <w:rPr>
          <w:rStyle w:val="Strong"/>
          <w:color w:val="00000A"/>
        </w:rPr>
        <w:t xml:space="preserve"> COMPANHIA DE ÁGUAS E ESGOTOS DE RONDÔNIA CAERD E DÁ OUTRAS PROVIDÊNCIAS</w:t>
      </w:r>
    </w:p>
    <w:p>
      <w:pPr>
        <w:pStyle w:val="Normal"/>
        <w:spacing w:lineRule="exact" w:line="280" w:before="0" w:after="0"/>
        <w:ind w:left="4536" w:hanging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exact" w:line="280" w:before="0" w:after="0"/>
        <w:ind w:firstLine="1418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pt-BR"/>
        </w:rPr>
        <w:t>O PREFEITO DO MUNICÍPIO DE CAMPO NOVO DE RONDÔNIA, no uso de suas atribuições legais, faz saber que a Câmara Municipal aprovou e eu sanciono e promulgo a seguinte Lei</w:t>
      </w:r>
      <w:r>
        <w:rPr>
          <w:rFonts w:ascii="Times New Roman" w:hAnsi="Times New Roman"/>
          <w:bCs/>
          <w:sz w:val="24"/>
          <w:szCs w:val="24"/>
          <w:lang w:eastAsia="en-US"/>
        </w:rPr>
        <w:t>:</w:t>
      </w:r>
    </w:p>
    <w:p>
      <w:pPr>
        <w:pStyle w:val="Normal"/>
        <w:spacing w:lineRule="exact" w:line="280" w:before="0" w:after="0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>
        <w:rPr>
          <w:rFonts w:ascii="Times New Roman" w:hAnsi="Times New Roman"/>
          <w:bCs/>
          <w:sz w:val="24"/>
          <w:szCs w:val="24"/>
          <w:lang w:eastAsia="en-US"/>
        </w:rPr>
      </w:r>
    </w:p>
    <w:p>
      <w:pPr>
        <w:pStyle w:val="ListParagraph"/>
        <w:numPr>
          <w:ilvl w:val="0"/>
          <w:numId w:val="1"/>
        </w:numPr>
        <w:shd w:val="clear" w:color="auto" w:fill="FFFFFF"/>
        <w:spacing w:before="0" w:after="240"/>
        <w:ind w:left="720" w:firstLine="1418"/>
        <w:contextualSpacing w:val="false"/>
        <w:rPr>
          <w:rFonts w:ascii="Calibri" w:hAnsi="Calibri" w:eastAsia="Times New Roman" w:cs="Calibri"/>
          <w:color w:val="000000"/>
          <w:szCs w:val="24"/>
          <w:lang w:eastAsia="pt-BR"/>
        </w:rPr>
      </w:pPr>
      <w:r>
        <w:rPr/>
        <w:t xml:space="preserve">Fica o Poder Executivo Municipal autorizado a celebrar </w:t>
      </w:r>
      <w:r>
        <w:rPr>
          <w:rStyle w:val="Strong"/>
        </w:rPr>
        <w:t>CONTRATO PROVISÓRIO DE DELEGAÇÃO</w:t>
      </w:r>
      <w:r>
        <w:rPr/>
        <w:t xml:space="preserve"> com a </w:t>
      </w:r>
      <w:r>
        <w:rPr>
          <w:rStyle w:val="Strong"/>
        </w:rPr>
        <w:t>COMPANHIA DE ÁGUAS E ESGOTOS DE RONDÔNIA CAERD</w:t>
      </w:r>
      <w:r>
        <w:rPr/>
        <w:t xml:space="preserve">, sociedade de economia mista, com sede na Avenida Pinheiro Machado, 2.112, Porto Velho, RO, CEP 76.804.046, inscrita no </w:t>
      </w:r>
      <w:r>
        <w:rPr>
          <w:rStyle w:val="Strong"/>
        </w:rPr>
        <w:t>CNPJ/MF sob nº 05.914.254/0001-39</w:t>
      </w:r>
      <w:r>
        <w:rPr/>
        <w:t xml:space="preserve">, em consonância com as Leis Federais nºs 11.445/2007, com alterações estabelecidas pela Lei nº 14.026/2022 e com o art. 241, da Constituição Federal de 1988, com vistas </w:t>
      </w:r>
      <w:r>
        <w:rPr>
          <w:b/>
        </w:rPr>
        <w:t>delegação da prestação dos serviços locais de abastecimento de água e esgotamento sanitário do Município</w:t>
      </w:r>
      <w:r>
        <w:rPr>
          <w:rFonts w:eastAsia="Times New Roman"/>
          <w:color w:val="000000"/>
          <w:szCs w:val="24"/>
          <w:lang w:eastAsia="pt-BR"/>
        </w:rPr>
        <w:t>.</w:t>
      </w:r>
    </w:p>
    <w:p>
      <w:pPr>
        <w:pStyle w:val="ListParagraph"/>
        <w:numPr>
          <w:ilvl w:val="0"/>
          <w:numId w:val="1"/>
        </w:numPr>
        <w:shd w:val="clear" w:color="auto" w:fill="FFFFFF"/>
        <w:spacing w:before="0" w:after="240"/>
        <w:ind w:left="720" w:firstLine="1418"/>
        <w:contextualSpacing w:val="false"/>
        <w:rPr>
          <w:rFonts w:ascii="Calibri" w:hAnsi="Calibri" w:eastAsia="Times New Roman" w:cs="Calibri"/>
          <w:color w:val="000000"/>
          <w:szCs w:val="24"/>
          <w:lang w:eastAsia="pt-BR"/>
        </w:rPr>
      </w:pPr>
      <w:r>
        <w:rPr>
          <w:color w:val="000000"/>
        </w:rPr>
        <w:t>O prazo da delegação do contrato provisório</w:t>
      </w:r>
      <w:r>
        <w:rPr>
          <w:rStyle w:val="Strong"/>
          <w:color w:val="000000"/>
        </w:rPr>
        <w:t xml:space="preserve"> </w:t>
      </w:r>
      <w:r>
        <w:rPr>
          <w:color w:val="000000"/>
        </w:rPr>
        <w:t xml:space="preserve">possui validade </w:t>
      </w:r>
      <w:r>
        <w:rPr>
          <w:rStyle w:val="Strong"/>
          <w:color w:val="000000"/>
        </w:rPr>
        <w:t>até 31 de dezembro de 2033.</w:t>
      </w:r>
    </w:p>
    <w:p>
      <w:pPr>
        <w:pStyle w:val="ListParagraph"/>
        <w:numPr>
          <w:ilvl w:val="0"/>
          <w:numId w:val="1"/>
        </w:numPr>
        <w:shd w:val="clear" w:color="auto" w:fill="FFFFFF"/>
        <w:spacing w:before="0" w:after="240"/>
        <w:ind w:left="720" w:firstLine="1418"/>
        <w:contextualSpacing w:val="false"/>
        <w:rPr>
          <w:rFonts w:eastAsia="Times New Roman"/>
          <w:color w:val="000000"/>
          <w:szCs w:val="24"/>
          <w:lang w:eastAsia="pt-BR"/>
        </w:rPr>
      </w:pPr>
      <w:r>
        <w:rPr>
          <w:rFonts w:eastAsia="Times New Roman"/>
          <w:color w:val="000000"/>
          <w:szCs w:val="24"/>
          <w:lang w:eastAsia="pt-BR"/>
        </w:rPr>
        <w:t xml:space="preserve">Os serviços, condições, obrigações entre as partes, estão previsto no </w:t>
      </w:r>
      <w:r>
        <w:rPr>
          <w:rStyle w:val="Strong"/>
        </w:rPr>
        <w:t>CONTRATO PROVISÓRIO PARA DELEGAÇÃO</w:t>
      </w:r>
      <w:r>
        <w:rPr>
          <w:rFonts w:eastAsia="Times New Roman"/>
          <w:color w:val="000000"/>
          <w:szCs w:val="24"/>
          <w:lang w:eastAsia="pt-BR"/>
        </w:rPr>
        <w:t xml:space="preserve"> o qual a </w:t>
      </w:r>
      <w:r>
        <w:rPr>
          <w:rFonts w:eastAsia="Times New Roman"/>
          <w:b/>
          <w:color w:val="000000"/>
          <w:szCs w:val="24"/>
          <w:lang w:eastAsia="pt-BR"/>
        </w:rPr>
        <w:t>minuta</w:t>
      </w:r>
      <w:r>
        <w:rPr>
          <w:rFonts w:eastAsia="Times New Roman"/>
          <w:color w:val="000000"/>
          <w:szCs w:val="24"/>
          <w:lang w:eastAsia="pt-BR"/>
        </w:rPr>
        <w:t xml:space="preserve"> é parte </w:t>
      </w:r>
      <w:r>
        <w:rPr>
          <w:rFonts w:eastAsia="Times New Roman"/>
          <w:b/>
          <w:color w:val="000000"/>
          <w:szCs w:val="24"/>
          <w:lang w:eastAsia="pt-BR"/>
        </w:rPr>
        <w:t>integrante</w:t>
      </w:r>
      <w:r>
        <w:rPr>
          <w:rFonts w:eastAsia="Times New Roman"/>
          <w:color w:val="000000"/>
          <w:szCs w:val="24"/>
          <w:lang w:eastAsia="pt-BR"/>
        </w:rPr>
        <w:t xml:space="preserve"> desta Lei.</w:t>
      </w:r>
    </w:p>
    <w:p>
      <w:pPr>
        <w:pStyle w:val="ListParagraph"/>
        <w:numPr>
          <w:ilvl w:val="0"/>
          <w:numId w:val="1"/>
        </w:numPr>
        <w:shd w:val="clear" w:color="auto" w:fill="FFFFFF"/>
        <w:spacing w:before="0" w:after="240"/>
        <w:ind w:left="720" w:firstLine="1418"/>
        <w:contextualSpacing w:val="false"/>
        <w:rPr>
          <w:rFonts w:eastAsia="Times New Roman"/>
          <w:color w:val="000000"/>
          <w:szCs w:val="24"/>
          <w:lang w:eastAsia="pt-BR"/>
        </w:rPr>
      </w:pPr>
      <w:r>
        <w:rPr/>
        <w:t>Fica o Chefe do Poder Executivo Municipal autorizado, a firmar Termos Aditivos, programas de trabalho, acordos, novos contratos e/ou outros ajustes necessários, para atendimento do objeto da presente Lei</w:t>
      </w:r>
      <w:r>
        <w:rPr>
          <w:rFonts w:eastAsia="Times New Roman"/>
          <w:color w:val="000000"/>
          <w:szCs w:val="24"/>
          <w:lang w:eastAsia="pt-BR"/>
        </w:rPr>
        <w:t>.</w:t>
      </w:r>
    </w:p>
    <w:p>
      <w:pPr>
        <w:pStyle w:val="BodyTextIndent2"/>
        <w:numPr>
          <w:ilvl w:val="0"/>
          <w:numId w:val="1"/>
        </w:numPr>
        <w:suppressAutoHyphens w:val="false"/>
        <w:spacing w:lineRule="exact" w:line="340" w:before="120" w:after="60"/>
        <w:ind w:left="283" w:firstLine="141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 presente Lei entra em vigor na data de sua publicação, revogam-se as disposições em contrário.</w:t>
      </w:r>
    </w:p>
    <w:p>
      <w:pPr>
        <w:pStyle w:val="NoSpacing"/>
        <w:spacing w:before="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709" w:leader="none"/>
        </w:tabs>
        <w:spacing w:lineRule="auto" w:line="240" w:before="0" w:after="0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[Documento Assinado Eletronicamente]</w:t>
        <w:br/>
      </w:r>
      <w:r>
        <w:rPr>
          <w:rFonts w:ascii="Times New Roman" w:hAnsi="Times New Roman"/>
          <w:b/>
          <w:bCs/>
          <w:iCs/>
          <w:sz w:val="24"/>
          <w:szCs w:val="24"/>
        </w:rPr>
        <w:t>ALEXANDRE JOSE SILVESTRE DIAS</w:t>
      </w:r>
    </w:p>
    <w:p>
      <w:pPr>
        <w:pStyle w:val="Normal"/>
        <w:tabs>
          <w:tab w:val="clear" w:pos="708"/>
          <w:tab w:val="left" w:pos="709" w:leader="none"/>
        </w:tabs>
        <w:spacing w:lineRule="exact" w:line="28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</w:t>
      </w:r>
    </w:p>
    <w:p>
      <w:pPr>
        <w:pStyle w:val="Normal"/>
        <w:tabs>
          <w:tab w:val="clear" w:pos="708"/>
          <w:tab w:val="left" w:pos="709" w:leader="none"/>
        </w:tabs>
        <w:spacing w:lineRule="exact" w:line="28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709" w:leader="none"/>
        </w:tabs>
        <w:spacing w:lineRule="exact" w:line="28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exact" w:line="280" w:before="0"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exact" w:line="280" w:before="0"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Mensagem nº 061, DE 30 de OUTUBRO DE 2023.</w:t>
      </w:r>
    </w:p>
    <w:p>
      <w:pPr>
        <w:pStyle w:val="Normal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Sua Excelência o Senhor</w:t>
      </w:r>
    </w:p>
    <w:p>
      <w:pPr>
        <w:pStyle w:val="Normal"/>
        <w:spacing w:before="0"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CLAUDECIR ALEXANDRE ALVES</w:t>
      </w:r>
    </w:p>
    <w:p>
      <w:pPr>
        <w:pStyle w:val="Normal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Presidente da Câmara Municipal Campo Novo de Rondônia</w:t>
      </w:r>
    </w:p>
    <w:p>
      <w:pPr>
        <w:pStyle w:val="Normal"/>
        <w:spacing w:before="0"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MENSAGEM:</w:t>
      </w:r>
    </w:p>
    <w:p>
      <w:pPr>
        <w:pStyle w:val="Normal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0" w:leader="none"/>
        </w:tabs>
        <w:spacing w:before="120" w:after="120"/>
        <w:ind w:firstLine="1418"/>
        <w:rPr>
          <w:i/>
          <w:i/>
          <w:iCs/>
          <w:szCs w:val="24"/>
        </w:rPr>
      </w:pPr>
      <w:r>
        <w:rPr>
          <w:szCs w:val="24"/>
        </w:rPr>
        <w:t xml:space="preserve">Senhor Presidente e Nobres </w:t>
      </w:r>
      <w:r>
        <w:rPr>
          <w:i/>
          <w:iCs/>
          <w:szCs w:val="24"/>
        </w:rPr>
        <w:t xml:space="preserve">edis, </w:t>
      </w:r>
    </w:p>
    <w:p>
      <w:pPr>
        <w:pStyle w:val="NormalWeb"/>
        <w:spacing w:before="280" w:after="240"/>
        <w:ind w:firstLine="1418"/>
        <w:jc w:val="both"/>
        <w:rPr/>
      </w:pPr>
      <w:r>
        <w:rPr/>
        <w:t xml:space="preserve">Tenho a honra de submeter à apreciação dessa respeitável Câmara de Vereadores o </w:t>
      </w:r>
      <w:r>
        <w:rPr>
          <w:b/>
        </w:rPr>
        <w:t xml:space="preserve">Projeto de Lei Ordinária nº. 057/2023 </w:t>
      </w:r>
      <w:r>
        <w:rPr/>
        <w:t>que “</w:t>
      </w:r>
      <w:r>
        <w:rPr>
          <w:b/>
          <w:bCs/>
        </w:rPr>
        <w:t>AUTORIZA O PODER EXECUTIVO A CELEBRAR</w:t>
      </w:r>
      <w:r>
        <w:rPr>
          <w:bCs/>
        </w:rPr>
        <w:t xml:space="preserve"> </w:t>
      </w:r>
      <w:r>
        <w:rPr>
          <w:rStyle w:val="Strong"/>
        </w:rPr>
        <w:t>CONTRATO PROVISÓRIO PARA DELEGAÇÃO DA PRESTAÇÃO DOS SERVIÇOS LOCAIS DE ABASTECIMENTO DE ÁGUA POTÁVEL E ESGOTAMENTO SANITÁRIO COM A</w:t>
      </w:r>
      <w:r>
        <w:rPr>
          <w:rStyle w:val="Strong"/>
          <w:color w:val="00000A"/>
        </w:rPr>
        <w:t xml:space="preserve"> COMPANHIA DE ÁGUAS E ESGOTOS DE RONDÔNIA CAERD E DÁ OUTRAS PROVIDÊNCIAS</w:t>
      </w:r>
      <w:r>
        <w:rPr/>
        <w:t>”.</w:t>
      </w:r>
    </w:p>
    <w:p>
      <w:pPr>
        <w:pStyle w:val="NormalWeb"/>
        <w:ind w:firstLine="1418"/>
        <w:jc w:val="both"/>
        <w:rPr/>
      </w:pPr>
      <w:r>
        <w:rPr/>
        <w:t>A Secretaria Municipal de Obras e Serviços Públicos – SEMOSP, busca a possível delegação da prestação de serviços de abastecimento de água potável e esgotamento sanitário.</w:t>
      </w:r>
    </w:p>
    <w:p>
      <w:pPr>
        <w:pStyle w:val="NormalWeb"/>
        <w:ind w:firstLine="1418"/>
        <w:jc w:val="both"/>
        <w:rPr/>
      </w:pPr>
      <w:r>
        <w:rPr/>
        <w:t>Tem sido constante a busca daquela Secretaria, através do Departamento de Infraestrutura Urbana, a melhoria no sistema público de abastecimento de água potável, onde foram adotados diversos procedimentos, como um cronograma de limpeza no sistema de tratamento da água; também foram alterados os quantitativos de produtos químicos no tratamento da água; foram feitas constantes manutenções nos motores da captação, tratamento e distribuição, bem como nos painéis elétricos a fim de aperfeiçoar o sistema, e outras medidas correlatas.</w:t>
      </w:r>
    </w:p>
    <w:p>
      <w:pPr>
        <w:pStyle w:val="NormalWeb"/>
        <w:ind w:firstLine="1418"/>
        <w:jc w:val="both"/>
        <w:rPr/>
      </w:pPr>
      <w:r>
        <w:rPr/>
        <w:t>Apesar das medidas adotadas por esta Secretaria, a qualidade da água distribuída não atende aos padrões mínimos exigidos para o consumo humano, onde o último relatório de ensaios de amostras de água, feito providenciado pelo Departamento de Vigilância Sanitária do município, constatou diversas anomalias, resultando como INSATISFATÓRIO PARA O CONSUMO HUMANDO.</w:t>
      </w:r>
    </w:p>
    <w:p>
      <w:pPr>
        <w:pStyle w:val="NormalWeb"/>
        <w:ind w:firstLine="1418"/>
        <w:jc w:val="both"/>
        <w:rPr/>
      </w:pPr>
      <w:r>
        <w:rPr/>
        <w:t>A SEMOSP não dispõe da mão de obra e dos técnicos necessários para fazer as correções e manter o sistema de forma adequada, seriam necessários diversos profissionais no seu quadro, como engenheiros químicos, para diagnóstico e manutenção do sistema.</w:t>
      </w:r>
    </w:p>
    <w:p>
      <w:pPr>
        <w:pStyle w:val="NormalWeb"/>
        <w:ind w:firstLine="1418"/>
        <w:jc w:val="both"/>
        <w:rPr/>
      </w:pPr>
      <w:r>
        <w:rPr/>
        <w:t>Segundo o Instituto Água e Saneamento, o município de Campo Novo de Rondônia tem 26,61% da população residindo na área urbana e 73,39% residindo em áreas rurais e/ou distritos.</w:t>
      </w:r>
    </w:p>
    <w:p>
      <w:pPr>
        <w:pStyle w:val="NormalWeb"/>
        <w:ind w:firstLine="1418"/>
        <w:jc w:val="both"/>
        <w:rPr/>
      </w:pPr>
      <w:r>
        <w:rPr/>
        <w:t>Os dados registrados, considerando a população total do município são os que se seguem:</w:t>
      </w:r>
    </w:p>
    <w:p>
      <w:pPr>
        <w:pStyle w:val="NormalWeb"/>
        <w:ind w:firstLine="1418"/>
        <w:jc w:val="both"/>
        <w:rPr/>
      </w:pPr>
      <w:r>
        <w:rPr/>
        <w:t xml:space="preserve"> </w:t>
      </w:r>
      <w:r>
        <w:rPr/>
        <w:t>Possui política municipal de saneamento;</w:t>
      </w:r>
    </w:p>
    <w:p>
      <w:pPr>
        <w:pStyle w:val="NormalWeb"/>
        <w:ind w:firstLine="1418"/>
        <w:jc w:val="both"/>
        <w:rPr/>
      </w:pPr>
      <w:r>
        <w:rPr/>
        <w:t xml:space="preserve"> </w:t>
      </w:r>
      <w:r>
        <w:rPr/>
        <w:t>Possui plano municipal de saneamento;</w:t>
      </w:r>
    </w:p>
    <w:p>
      <w:pPr>
        <w:pStyle w:val="NormalWeb"/>
        <w:ind w:firstLine="1418"/>
        <w:jc w:val="both"/>
        <w:rPr/>
      </w:pPr>
      <w:r>
        <w:rPr/>
        <w:t xml:space="preserve"> </w:t>
      </w:r>
      <w:r>
        <w:rPr/>
        <w:t>Não possui conselho municipal de saneamento;</w:t>
      </w:r>
    </w:p>
    <w:p>
      <w:pPr>
        <w:pStyle w:val="NormalWeb"/>
        <w:ind w:firstLine="1418"/>
        <w:jc w:val="both"/>
        <w:rPr/>
      </w:pPr>
      <w:r>
        <w:rPr/>
        <w:t xml:space="preserve"> </w:t>
      </w:r>
      <w:r>
        <w:rPr/>
        <w:t>Possui fundo municipal de saneamento;</w:t>
      </w:r>
    </w:p>
    <w:p>
      <w:pPr>
        <w:pStyle w:val="NormalWeb"/>
        <w:ind w:firstLine="1418"/>
        <w:jc w:val="both"/>
        <w:rPr/>
      </w:pPr>
      <w:r>
        <w:rPr/>
        <w:t xml:space="preserve"> </w:t>
      </w:r>
      <w:r>
        <w:rPr/>
        <w:t>26,79% da população total é atendida com abastecimento de água, frente a média de 45,98% do estado e 84,2% do país; acerca da população urbana, 97,36% é atendida com rede de abastecimento de água.</w:t>
      </w:r>
    </w:p>
    <w:p>
      <w:pPr>
        <w:pStyle w:val="NormalWeb"/>
        <w:ind w:firstLine="1418"/>
        <w:jc w:val="both"/>
        <w:rPr/>
      </w:pPr>
      <w:r>
        <w:rPr/>
        <w:t xml:space="preserve"> </w:t>
      </w:r>
      <w:r>
        <w:rPr/>
        <w:t>Não há informações disponíveis no SNIS sobre Esgotamento Sanitário;</w:t>
      </w:r>
    </w:p>
    <w:p>
      <w:pPr>
        <w:pStyle w:val="NormalWeb"/>
        <w:ind w:firstLine="1418"/>
        <w:jc w:val="both"/>
        <w:rPr/>
      </w:pPr>
      <w:r>
        <w:rPr/>
        <w:t xml:space="preserve"> </w:t>
      </w:r>
      <w:r>
        <w:rPr/>
        <w:t>26,61% da população total é atendida com coleta de Resíduos Domiciliares e possui coleta seletiva de Resíduos Sólidos, e recupera 1,85% do total de resíduos coletados no município;</w:t>
      </w:r>
    </w:p>
    <w:p>
      <w:pPr>
        <w:pStyle w:val="NormalWeb"/>
        <w:ind w:firstLine="1418"/>
        <w:jc w:val="both"/>
        <w:rPr/>
      </w:pPr>
      <w:r>
        <w:rPr/>
        <w:t xml:space="preserve"> </w:t>
      </w:r>
      <w:r>
        <w:rPr/>
        <w:t>O lixo de 2.811 habitantes não é recolhido.</w:t>
      </w:r>
    </w:p>
    <w:p>
      <w:pPr>
        <w:pStyle w:val="NormalWeb"/>
        <w:ind w:firstLine="1418"/>
        <w:jc w:val="both"/>
        <w:rPr/>
      </w:pPr>
      <w:r>
        <w:rPr/>
        <w:t xml:space="preserve"> </w:t>
      </w:r>
      <w:r>
        <w:rPr/>
        <w:t>5,3% da população é atendida com Drenagem de Águas Pluviais, frente a média de 13,42% do estado e 25,96% do país;</w:t>
      </w:r>
    </w:p>
    <w:p>
      <w:pPr>
        <w:pStyle w:val="NormalWeb"/>
        <w:ind w:firstLine="1418"/>
        <w:jc w:val="both"/>
        <w:rPr/>
      </w:pPr>
      <w:r>
        <w:rPr/>
        <w:t>Num contexto geral, apenas 0,09% da área de Campo Novo De Rondônia é considerada área urbana, com densidade de 13 pessoas/ha.</w:t>
      </w:r>
    </w:p>
    <w:p>
      <w:pPr>
        <w:pStyle w:val="NormalWeb"/>
        <w:ind w:firstLine="1418"/>
        <w:jc w:val="both"/>
        <w:rPr/>
      </w:pPr>
      <w:r>
        <w:rPr/>
        <w:t>Os impactos sobre a população com problemas nos sistemas de drenagem e manejo das águas pluviais podem desencadear impactos diretos sobre a vida da população nas áreas urbanas, 3,1% dos domicílios de Campo Novo de Rondônia estão sujeitos a risco de inundação. Nos últimos cinco anos foram registrados 30 enxurradas, inundações ou alagamentos.</w:t>
      </w:r>
    </w:p>
    <w:p>
      <w:pPr>
        <w:pStyle w:val="NormalWeb"/>
        <w:ind w:firstLine="1418"/>
        <w:jc w:val="both"/>
        <w:rPr/>
      </w:pPr>
      <w:r>
        <w:rPr/>
        <w:t>Acerca da infraestrutura e dos sistemas existentes, taxa de cobertura de vias públicas com pavimentação e meio-fio, na área urbana 68,4; a média das cidades do estado é de 59,46% e do país, 73,55%. A Taxa de cobertura de vias públicas com redes ou canais pluviais subterrâneos, na área urbana 5,3%.</w:t>
      </w:r>
    </w:p>
    <w:p>
      <w:pPr>
        <w:pStyle w:val="NormalWeb"/>
        <w:ind w:firstLine="1418"/>
        <w:jc w:val="both"/>
        <w:rPr/>
      </w:pPr>
      <w:r>
        <w:rPr/>
        <w:t>O Novo marco regulatório do saneamento básico, regido pela Lei nº 14.026/2020, tem por objetivo principal universalizar o saneamento como uma questão urgente, com impactos sociais, ambientais e econômicos. Diz respeito, por exemplo, à saúde pública, expectativa de vida, educação e produtividade.</w:t>
      </w:r>
    </w:p>
    <w:p>
      <w:pPr>
        <w:pStyle w:val="NormalWeb"/>
        <w:ind w:firstLine="1418"/>
        <w:jc w:val="both"/>
        <w:rPr/>
      </w:pPr>
      <w:r>
        <w:rPr/>
        <w:t>Algumas das metas do plano são:</w:t>
      </w:r>
    </w:p>
    <w:p>
      <w:pPr>
        <w:pStyle w:val="NormalWeb"/>
        <w:ind w:firstLine="1418"/>
        <w:jc w:val="both"/>
        <w:rPr/>
      </w:pPr>
      <w:r>
        <w:rPr/>
        <w:t xml:space="preserve"> </w:t>
      </w:r>
      <w:r>
        <w:rPr/>
        <w:t>99% da população com água potável até 2033;</w:t>
      </w:r>
    </w:p>
    <w:p>
      <w:pPr>
        <w:pStyle w:val="NormalWeb"/>
        <w:ind w:firstLine="1418"/>
        <w:jc w:val="both"/>
        <w:rPr/>
      </w:pPr>
      <w:r>
        <w:rPr/>
        <w:t xml:space="preserve"> </w:t>
      </w:r>
      <w:r>
        <w:rPr/>
        <w:t>90% da população com coleta e tratamento de esgoto até 2033;</w:t>
      </w:r>
    </w:p>
    <w:p>
      <w:pPr>
        <w:pStyle w:val="NormalWeb"/>
        <w:ind w:firstLine="1418"/>
        <w:jc w:val="both"/>
        <w:rPr/>
      </w:pPr>
      <w:r>
        <w:rPr/>
        <w:t xml:space="preserve"> </w:t>
      </w:r>
      <w:r>
        <w:rPr/>
        <w:t>Ações para diminuição do desperdício de água e aproveitamento da água da chuva;</w:t>
      </w:r>
    </w:p>
    <w:p>
      <w:pPr>
        <w:pStyle w:val="NormalWeb"/>
        <w:ind w:firstLine="1418"/>
        <w:jc w:val="both"/>
        <w:rPr/>
      </w:pPr>
      <w:r>
        <w:rPr/>
        <w:t>Conforme relatado anteriormente, os baixos índices na área do saneamento básico no município, especialmente no fornecimento de água potável, geram impactos no sistema de saúde pública; no Relatório de GESTÃO DO ANO DE 2022, do Fundo Municipal de Saúde – FMS, que dispõe de dados das principais causas de internações de pacientes no Hospital Municipal nos anos de 2018, 2019, 2020, 2021 e 2022, dentre elas estão doenças como: doenças infecciosas e parasitárias (389), doenças do aparelho digestivo (278), doenças de pele e do tecido subcutâneo (72), dentre outras correlacionadas.</w:t>
      </w:r>
    </w:p>
    <w:p>
      <w:pPr>
        <w:pStyle w:val="NormalWeb"/>
        <w:ind w:firstLine="1418"/>
        <w:jc w:val="both"/>
        <w:rPr/>
      </w:pPr>
      <w:r>
        <w:rPr/>
        <w:t>O intuito de uma possível celebração de contrato de provisório para prestação dos serviços locais de abastecimento de água potável e esgotamento sanitário é para melhorar a velocidade e a qualidade dos avanços e dos investimentos necessários ao tema. Como já mencionado, a estrutura municipal não comporta os profissionais necessário para atendimento ao sistema, bem como o orçamento público do município é insuficiente para as obras de infraestrutura e outros investimentos que deverão ser feitos para o atendimento como um todo.</w:t>
      </w:r>
    </w:p>
    <w:p>
      <w:pPr>
        <w:pStyle w:val="NormalWeb"/>
        <w:ind w:firstLine="1418"/>
        <w:jc w:val="both"/>
        <w:rPr/>
      </w:pPr>
      <w:r>
        <w:rPr/>
        <w:t>A não atenção da administração pública ao tema trará consequências catastróficas para o município, pois, além das implicações legais pelos não cumprimentos das metas estabelecidas em Leis ocorrerão agravamentos nos índices de saúde pública, tanto no sistema municipal quanto estadual, com o aumento dos números de doentes e, consequentemente, nas despesas para atendimentos/tratamentos médicos.</w:t>
      </w:r>
    </w:p>
    <w:p>
      <w:pPr>
        <w:pStyle w:val="NormalWeb"/>
        <w:spacing w:before="280" w:after="240"/>
        <w:ind w:firstLine="1418"/>
        <w:jc w:val="both"/>
        <w:rPr/>
      </w:pPr>
      <w:r>
        <w:rPr/>
        <w:t>Em anexo ao Projeto de Lei está a minuta do termo contratual.</w:t>
      </w:r>
    </w:p>
    <w:p>
      <w:pPr>
        <w:pStyle w:val="NormalWeb"/>
        <w:spacing w:before="280" w:after="240"/>
        <w:ind w:firstLine="1418"/>
        <w:jc w:val="both"/>
        <w:rPr/>
      </w:pPr>
      <w:r>
        <w:rPr/>
        <w:t xml:space="preserve">Esperamos que a análise deste Projeto de Lei permita uma discussão democrática e construtiva entre o Poder Executivo e Legislativo, é que submetemos aos nobres </w:t>
      </w:r>
      <w:r>
        <w:rPr>
          <w:i/>
        </w:rPr>
        <w:t>Edis</w:t>
      </w:r>
      <w:r>
        <w:rPr/>
        <w:t xml:space="preserve"> para a devida aprovação.</w:t>
      </w:r>
    </w:p>
    <w:p>
      <w:pPr>
        <w:pStyle w:val="Corpodotexto"/>
        <w:tabs>
          <w:tab w:val="clear" w:pos="708"/>
          <w:tab w:val="left" w:pos="709" w:leader="none"/>
        </w:tabs>
        <w:spacing w:lineRule="exact" w:line="275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ab/>
      </w:r>
      <w:r>
        <w:rPr>
          <w:rFonts w:ascii="Times New Roman" w:hAnsi="Times New Roman"/>
          <w:bCs/>
          <w:sz w:val="24"/>
          <w:szCs w:val="24"/>
        </w:rPr>
        <w:t>Atenciosamente,</w:t>
      </w:r>
    </w:p>
    <w:p>
      <w:pPr>
        <w:pStyle w:val="Corpodotexto"/>
        <w:tabs>
          <w:tab w:val="clear" w:pos="708"/>
          <w:tab w:val="left" w:pos="709" w:leader="none"/>
        </w:tabs>
        <w:spacing w:lineRule="exact" w:line="275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[Documento Assinado Eletronicamente]</w:t>
      </w:r>
    </w:p>
    <w:p>
      <w:pPr>
        <w:pStyle w:val="Normal"/>
        <w:widowControl w:val="false"/>
        <w:tabs>
          <w:tab w:val="clear" w:pos="708"/>
          <w:tab w:val="left" w:pos="709" w:leader="none"/>
        </w:tabs>
        <w:spacing w:lineRule="auto" w:line="240" w:before="0" w:after="0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ALEXANDRE JOSE SILVESTRE DIAS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</w:t>
      </w:r>
    </w:p>
    <w:p>
      <w:pPr>
        <w:pStyle w:val="Ttulo2"/>
        <w:spacing w:before="200" w:after="120"/>
        <w:rPr>
          <w:spacing w:val="60"/>
          <w:sz w:val="24"/>
          <w:szCs w:val="24"/>
          <w:lang w:eastAsia="pt-BR"/>
        </w:rPr>
      </w:pPr>
      <w:r>
        <w:rPr>
          <w:spacing w:val="60"/>
          <w:sz w:val="24"/>
          <w:szCs w:val="24"/>
          <w:lang w:eastAsia="pt-BR"/>
        </w:rPr>
      </w:r>
    </w:p>
    <w:p>
      <w:pPr>
        <w:pStyle w:val="Ttulo2"/>
        <w:spacing w:before="200" w:after="120"/>
        <w:jc w:val="center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DECLARAÇÃO DO ORDENADOR DE DESPESA</w:t>
      </w:r>
    </w:p>
    <w:p>
      <w:pPr>
        <w:pStyle w:val="Normal"/>
        <w:jc w:val="center"/>
        <w:rPr>
          <w:lang w:eastAsia="pt-BR"/>
        </w:rPr>
      </w:pPr>
      <w:r>
        <w:rPr>
          <w:rFonts w:ascii="Times New Roman" w:hAnsi="Times New Roman"/>
          <w:sz w:val="24"/>
          <w:szCs w:val="24"/>
        </w:rPr>
        <w:t>Projeto de Lei nº 057/2023</w:t>
      </w:r>
    </w:p>
    <w:p>
      <w:pPr>
        <w:pStyle w:val="Normal"/>
        <w:tabs>
          <w:tab w:val="clear" w:pos="708"/>
          <w:tab w:val="left" w:pos="2127" w:leader="none"/>
          <w:tab w:val="left" w:pos="4253" w:leader="none"/>
        </w:tabs>
        <w:spacing w:lineRule="auto" w:line="240" w:before="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2127" w:leader="none"/>
          <w:tab w:val="left" w:pos="4253" w:leader="none"/>
        </w:tabs>
        <w:spacing w:lineRule="auto" w:line="240" w:before="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2127" w:leader="none"/>
          <w:tab w:val="left" w:pos="4253" w:leader="none"/>
        </w:tabs>
        <w:spacing w:lineRule="auto" w:line="240" w:before="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Eu, Alexa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ndre Jose Silvestre Dias, Prefeito Municipal de Campo Novo de Rondônia – RO, no uso de minhas atribuições legais e em cumprimento às determinações contidas no inciso II do art. 16 e do § 1º do mesmo artigo, da Lei Complementar 101/2000, na qualidade de Ordenador de Despesas, </w:t>
      </w:r>
      <w:r>
        <w:rPr>
          <w:rFonts w:ascii="Times New Roman" w:hAnsi="Times New Roman"/>
          <w:b/>
          <w:bCs/>
          <w:sz w:val="24"/>
          <w:szCs w:val="24"/>
        </w:rPr>
        <w:t xml:space="preserve">dispensada </w:t>
      </w:r>
      <w:r>
        <w:rPr>
          <w:rFonts w:ascii="Times New Roman" w:hAnsi="Times New Roman"/>
          <w:sz w:val="24"/>
          <w:szCs w:val="24"/>
        </w:rPr>
        <w:t xml:space="preserve">a estimativa do Impacto Orçamentário/Financeiro por não caracterizar </w:t>
      </w:r>
      <w:r>
        <w:rPr>
          <w:rFonts w:ascii="Times New Roman" w:hAnsi="Times New Roman"/>
          <w:b/>
          <w:bCs/>
          <w:sz w:val="24"/>
          <w:szCs w:val="24"/>
        </w:rPr>
        <w:t>Despesa Obrigatória de Caráter Continuado</w:t>
      </w:r>
      <w:r>
        <w:rPr>
          <w:rFonts w:ascii="Times New Roman" w:hAnsi="Times New Roman"/>
          <w:sz w:val="24"/>
          <w:szCs w:val="24"/>
        </w:rPr>
        <w:t xml:space="preserve"> de que trata o art. 17, referente ao Projeto de Lei nº 057/2023, que dispõe sobre </w:t>
      </w:r>
      <w:r>
        <w:rPr>
          <w:b/>
          <w:bCs/>
        </w:rPr>
        <w:t>celebrar</w:t>
      </w:r>
      <w:r>
        <w:rPr>
          <w:bCs/>
        </w:rPr>
        <w:t xml:space="preserve"> </w:t>
      </w:r>
      <w:r>
        <w:rPr>
          <w:rStyle w:val="Strong"/>
        </w:rPr>
        <w:t>contrato provisório para delegação da prestação dos serviços locais de abastecimento de água potável e esgotamento sanitário</w:t>
      </w:r>
      <w:r>
        <w:rPr>
          <w:rFonts w:ascii="Times New Roman" w:hAnsi="Times New Roman"/>
          <w:sz w:val="24"/>
          <w:szCs w:val="24"/>
        </w:rPr>
        <w:t>. DECLARO haver adequação financeira e orçamentária no Projeto de Lei Orçamentária Anual para o exercício de 2023, compatível com o Projeto de Lei de Diretrizes Orçamentárias para 2023 e o Projeto de Lei do Plano Plurianual para o período de 2022 a 2025.</w:t>
      </w:r>
    </w:p>
    <w:p>
      <w:pPr>
        <w:pStyle w:val="NoSpacing"/>
        <w:spacing w:before="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Spacing"/>
        <w:spacing w:before="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Spacing"/>
        <w:spacing w:before="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[Documento Assinado Eletronicamente]</w:t>
        <w:br/>
        <w:t>ALEXANDRE JOSE SILVESTRE DIAS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134" w:gutter="0" w:header="709" w:top="2694" w:footer="709" w:bottom="141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Corbe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rPr>
        <w:sz w:val="16"/>
        <w:szCs w:val="16"/>
      </w:rPr>
    </w:pPr>
    <w:r>
      <w:rPr>
        <w:sz w:val="16"/>
        <w:szCs w:val="16"/>
      </w:rPr>
      <w:drawing>
        <wp:anchor behindDoc="1" distT="0" distB="0" distL="0" distR="0" simplePos="0" locked="0" layoutInCell="0" allowOverlap="1" relativeHeight="6">
          <wp:simplePos x="0" y="0"/>
          <wp:positionH relativeFrom="column">
            <wp:posOffset>-737235</wp:posOffset>
          </wp:positionH>
          <wp:positionV relativeFrom="paragraph">
            <wp:posOffset>45720</wp:posOffset>
          </wp:positionV>
          <wp:extent cx="6838315" cy="37465"/>
          <wp:effectExtent l="0" t="0" r="0" b="0"/>
          <wp:wrapNone/>
          <wp:docPr id="4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838315" cy="37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1">
          <wp:simplePos x="0" y="0"/>
          <wp:positionH relativeFrom="column">
            <wp:posOffset>-568325</wp:posOffset>
          </wp:positionH>
          <wp:positionV relativeFrom="paragraph">
            <wp:posOffset>45720</wp:posOffset>
          </wp:positionV>
          <wp:extent cx="6551930" cy="38100"/>
          <wp:effectExtent l="0" t="0" r="0" b="0"/>
          <wp:wrapNone/>
          <wp:docPr id="5" name="Imagem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551930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1905" distB="1270" distL="635" distR="0" simplePos="0" locked="0" layoutInCell="0" allowOverlap="1" relativeHeight="40" wp14:anchorId="66976D6D">
              <wp:simplePos x="0" y="0"/>
              <wp:positionH relativeFrom="column">
                <wp:posOffset>-599440</wp:posOffset>
              </wp:positionH>
              <wp:positionV relativeFrom="paragraph">
                <wp:posOffset>59055</wp:posOffset>
              </wp:positionV>
              <wp:extent cx="2583180" cy="596265"/>
              <wp:effectExtent l="0" t="635" r="0" b="0"/>
              <wp:wrapNone/>
              <wp:docPr id="6" name="Caixa de Tex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83360" cy="5961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Av. Tancredo Neves, 2250 – Setor 02</w:t>
                          </w:r>
                        </w:p>
                        <w:p>
                          <w:pPr>
                            <w:pStyle w:val="Rodap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CEP 76.887.970 - Campo Novo de Rondônia - RO</w:t>
                          </w:r>
                        </w:p>
                        <w:p>
                          <w:pPr>
                            <w:pStyle w:val="Rodap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Fone: 69 3239-2240/2357/2291</w:t>
                          </w:r>
                        </w:p>
                        <w:p>
                          <w:pPr>
                            <w:pStyle w:val="Rodap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www.camponovo.ro.gov.br</w:t>
                          </w:r>
                        </w:p>
                        <w:p>
                          <w:pPr>
                            <w:pStyle w:val="Contedodoquadro"/>
                            <w:spacing w:before="0" w:after="200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aixa de Texto 2" path="m0,0l-2147483645,0l-2147483645,-2147483646l0,-2147483646xe" stroked="f" o:allowincell="f" style="position:absolute;margin-left:-47.2pt;margin-top:4.65pt;width:203.35pt;height:46.9pt;mso-wrap-style:square;v-text-anchor:top" wp14:anchorId="66976D6D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Av. Tancredo Neves, 2250 – Setor 02</w:t>
                    </w:r>
                  </w:p>
                  <w:p>
                    <w:pPr>
                      <w:pStyle w:val="Rodap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CEP 76.887.970 - Campo Novo de Rondônia - RO</w:t>
                    </w:r>
                  </w:p>
                  <w:p>
                    <w:pPr>
                      <w:pStyle w:val="Rodap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Fone: 69 3239-2240/2357/2291</w:t>
                    </w:r>
                  </w:p>
                  <w:p>
                    <w:pPr>
                      <w:pStyle w:val="Rodap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www.camponovo.ro.gov.br</w:t>
                    </w:r>
                  </w:p>
                  <w:p>
                    <w:pPr>
                      <w:pStyle w:val="Contedodoquadro"/>
                      <w:spacing w:before="0" w:after="200"/>
                      <w:rPr/>
                    </w:pPr>
                    <w:r>
                      <w:rPr/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Rodap"/>
      <w:rPr>
        <w:sz w:val="16"/>
        <w:szCs w:val="16"/>
      </w:rPr>
    </w:pPr>
    <w:r>
      <w:rPr>
        <w:sz w:val="16"/>
        <w:szCs w:val="16"/>
      </w:rPr>
      <w:drawing>
        <wp:anchor behindDoc="1" distT="0" distB="0" distL="0" distR="0" simplePos="0" locked="0" layoutInCell="0" allowOverlap="1" relativeHeight="16">
          <wp:simplePos x="0" y="0"/>
          <wp:positionH relativeFrom="column">
            <wp:posOffset>4479925</wp:posOffset>
          </wp:positionH>
          <wp:positionV relativeFrom="paragraph">
            <wp:posOffset>47625</wp:posOffset>
          </wp:positionV>
          <wp:extent cx="1503680" cy="790575"/>
          <wp:effectExtent l="0" t="0" r="0" b="0"/>
          <wp:wrapNone/>
          <wp:docPr id="8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3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503680" cy="790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Rodap"/>
      <w:rPr/>
    </w:pPr>
    <w:r>
      <w:rPr/>
    </w:r>
  </w:p>
  <w:p>
    <w:pPr>
      <w:pStyle w:val="Rodap"/>
      <w:rPr/>
    </w:pPr>
    <w:r>
      <w:rPr/>
    </w:r>
  </w:p>
  <w:p>
    <w:pPr>
      <w:pStyle w:val="Rodap"/>
      <w:ind w:left="-1134" w:hanging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jc w:val="center"/>
      <w:rPr/>
    </w:pPr>
    <w:r>
      <w:rPr/>
      <w:drawing>
        <wp:anchor behindDoc="1" distT="0" distB="0" distL="0" distR="0" simplePos="0" locked="0" layoutInCell="0" allowOverlap="1" relativeHeight="21">
          <wp:simplePos x="0" y="0"/>
          <wp:positionH relativeFrom="column">
            <wp:posOffset>2459990</wp:posOffset>
          </wp:positionH>
          <wp:positionV relativeFrom="paragraph">
            <wp:posOffset>-348615</wp:posOffset>
          </wp:positionV>
          <wp:extent cx="1024255" cy="1260475"/>
          <wp:effectExtent l="0" t="0" r="0" b="0"/>
          <wp:wrapNone/>
          <wp:docPr id="1" name="Imagem 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24255" cy="1260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jc w:val="center"/>
      <w:rPr/>
    </w:pPr>
    <w:r>
      <w:rPr/>
    </w:r>
  </w:p>
  <w:p>
    <w:pPr>
      <w:pStyle w:val="Cabealho"/>
      <w:jc w:val="center"/>
      <w:rPr/>
    </w:pPr>
    <w:r>
      <w:rPr/>
    </w:r>
  </w:p>
  <w:p>
    <w:pPr>
      <w:pStyle w:val="Cabealho"/>
      <w:jc w:val="center"/>
      <w:rPr/>
    </w:pPr>
    <w:r>
      <w:rPr/>
    </w:r>
  </w:p>
  <w:p>
    <w:pPr>
      <w:pStyle w:val="Cabealho"/>
      <w:jc w:val="center"/>
      <w:rPr/>
    </w:pPr>
    <w:r>
      <w:rPr/>
    </w:r>
  </w:p>
  <w:p>
    <w:pPr>
      <w:pStyle w:val="Cabealho"/>
      <w:jc w:val="center"/>
      <w:rPr>
        <w:rFonts w:ascii="Corbel" w:hAnsi="Corbel" w:eastAsia="Arial Unicode MS" w:cs="Aharoni"/>
        <w:b/>
      </w:rPr>
    </w:pPr>
    <w:r>
      <mc:AlternateContent>
        <mc:Choice Requires="wps">
          <w:drawing>
            <wp:anchor behindDoc="1" distT="11430" distB="7620" distL="7620" distR="6985" simplePos="0" locked="0" layoutInCell="0" allowOverlap="1" relativeHeight="26" wp14:anchorId="0BE0AE03">
              <wp:simplePos x="0" y="0"/>
              <wp:positionH relativeFrom="column">
                <wp:posOffset>4541520</wp:posOffset>
              </wp:positionH>
              <wp:positionV relativeFrom="paragraph">
                <wp:posOffset>278130</wp:posOffset>
              </wp:positionV>
              <wp:extent cx="1356995" cy="635"/>
              <wp:effectExtent l="6985" t="6985" r="6985" b="6350"/>
              <wp:wrapNone/>
              <wp:docPr id="2" name="AutoShape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56840" cy="72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type id="_x0000_t32" coordsize="21600,21600" o:spt="32" path="m,l21600,21600nfe">
              <v:stroke joinstyle="miter"/>
              <v:path gradientshapeok="t" o:connecttype="rect" textboxrect="0,0,21600,21600"/>
            </v:shapetype>
            <v:shape id="shape_0" ID="AutoShape 4" path="m0,0l-2147483648,-2147483647e" stroked="t" o:allowincell="f" style="position:absolute;margin-left:357.6pt;margin-top:21.9pt;width:106.8pt;height:0pt;mso-wrap-style:none;v-text-anchor:middle" wp14:anchorId="0BE0AE03" type="_x0000_t32">
              <v:fill o:detectmouseclick="t" on="false"/>
              <v:stroke color="black" weight="12600" joinstyle="round" endcap="flat"/>
              <w10:wrap type="none"/>
            </v:shape>
          </w:pict>
        </mc:Fallback>
      </mc:AlternateContent>
      <mc:AlternateContent>
        <mc:Choice Requires="wps">
          <w:drawing>
            <wp:anchor behindDoc="1" distT="11430" distB="6985" distL="11430" distR="11430" simplePos="0" locked="0" layoutInCell="0" allowOverlap="1" relativeHeight="31" wp14:anchorId="2D896B28">
              <wp:simplePos x="0" y="0"/>
              <wp:positionH relativeFrom="column">
                <wp:posOffset>-36195</wp:posOffset>
              </wp:positionH>
              <wp:positionV relativeFrom="paragraph">
                <wp:posOffset>268605</wp:posOffset>
              </wp:positionV>
              <wp:extent cx="1405890" cy="635"/>
              <wp:effectExtent l="6350" t="6985" r="6985" b="6350"/>
              <wp:wrapNone/>
              <wp:docPr id="3" name="AutoShape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05800" cy="72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id="shape_0" ID="AutoShape 5" path="m0,0l-2147483648,-2147483647e" stroked="t" o:allowincell="f" style="position:absolute;margin-left:-2.85pt;margin-top:21.15pt;width:110.65pt;height:0pt;mso-wrap-style:none;v-text-anchor:middle" wp14:anchorId="2D896B28" type="_x0000_t32">
              <v:fill o:detectmouseclick="t" on="false"/>
              <v:stroke color="black" weight="12600" joinstyle="round" endcap="flat"/>
              <w10:wrap type="none"/>
            </v:shape>
          </w:pict>
        </mc:Fallback>
      </mc:AlternateContent>
    </w:r>
    <w:r>
      <w:rPr>
        <w:rFonts w:eastAsia="Arial Unicode MS" w:cs="Arial Unicode MS"/>
        <w:b/>
      </w:rPr>
      <w:t>PO</w:t>
    </w:r>
    <w:r>
      <w:rPr>
        <w:rFonts w:eastAsia="Arial Unicode MS" w:cs="Aharoni"/>
        <w:b/>
      </w:rPr>
      <w:t>DER EXECUTIVO</w:t>
    </w:r>
    <w:r>
      <w:rPr>
        <w:rFonts w:eastAsia="Arial Unicode MS" w:cs="Aharoni" w:ascii="Corbel" w:hAnsi="Corbel"/>
        <w:b/>
      </w:rPr>
      <w:br/>
    </w:r>
    <w:r>
      <w:rPr>
        <w:rFonts w:eastAsia="Arial Unicode MS" w:cs="Aharoni"/>
        <w:b/>
      </w:rPr>
      <w:t>Prefeitura Municipal de Campo Novo de Rondônia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ordinal"/>
      <w:suff w:val="space"/>
      <w:lvlText w:val="Art. %1"/>
      <w:lvlJc w:val="left"/>
      <w:pPr>
        <w:tabs>
          <w:tab w:val="num" w:pos="0"/>
        </w:tabs>
        <w:ind w:left="0" w:hanging="0"/>
      </w:pPr>
      <w:rPr>
        <w:spacing w:val="0"/>
        <w:i w:val="false"/>
        <w:b/>
        <w:rFonts w:ascii="Times New Roman" w:hAnsi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0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87ba8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zh-CN" w:val="pt-BR" w:bidi="ar-SA"/>
    </w:rPr>
  </w:style>
  <w:style w:type="paragraph" w:styleId="Ttulo1">
    <w:name w:val="Heading 1"/>
    <w:basedOn w:val="Normal"/>
    <w:next w:val="Normal"/>
    <w:qFormat/>
    <w:pPr>
      <w:keepNext w:val="true"/>
      <w:tabs>
        <w:tab w:val="clear" w:pos="708"/>
        <w:tab w:val="left" w:pos="432" w:leader="none"/>
      </w:tabs>
      <w:spacing w:lineRule="auto" w:line="240" w:before="0" w:after="0"/>
      <w:ind w:left="432" w:hanging="432"/>
      <w:jc w:val="center"/>
      <w:outlineLvl w:val="0"/>
    </w:pPr>
    <w:rPr>
      <w:rFonts w:ascii="Times New Roman" w:hAnsi="Times New Roman" w:eastAsia="Times New Roman"/>
      <w:b/>
      <w:bCs/>
      <w:sz w:val="24"/>
      <w:szCs w:val="24"/>
      <w:lang w:val="x-none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6037b"/>
    <w:pPr>
      <w:keepNext w:val="true"/>
      <w:keepLines/>
      <w:spacing w:before="200" w:after="0"/>
      <w:outlineLvl w:val="1"/>
    </w:pPr>
    <w:rPr>
      <w:rFonts w:ascii="Calibri Light" w:hAnsi="Calibri Light" w:eastAsia="" w:cs=""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e3754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ntepargpadro1" w:customStyle="1">
    <w:name w:val="Fonte parág. padrão1"/>
    <w:qFormat/>
    <w:rPr/>
  </w:style>
  <w:style w:type="character" w:styleId="CabealhoChar" w:customStyle="1">
    <w:name w:val="Cabeçalho Char"/>
    <w:basedOn w:val="Fontepargpadro1"/>
    <w:qFormat/>
    <w:rPr/>
  </w:style>
  <w:style w:type="character" w:styleId="RodapChar" w:customStyle="1">
    <w:name w:val="Rodapé Char"/>
    <w:basedOn w:val="Fontepargpadro1"/>
    <w:qFormat/>
    <w:rPr/>
  </w:style>
  <w:style w:type="character" w:styleId="TextodebaloChar" w:customStyle="1">
    <w:name w:val="Texto de balão Char"/>
    <w:qFormat/>
    <w:rPr>
      <w:rFonts w:ascii="Tahoma" w:hAnsi="Tahoma" w:cs="Tahoma"/>
      <w:sz w:val="16"/>
      <w:szCs w:val="16"/>
    </w:rPr>
  </w:style>
  <w:style w:type="character" w:styleId="Ttulo1Char" w:customStyle="1">
    <w:name w:val="Título 1 Char"/>
    <w:qFormat/>
    <w:rPr>
      <w:rFonts w:ascii="Times New Roman" w:hAnsi="Times New Roman" w:eastAsia="Times New Roman" w:cs="Times New Roman"/>
      <w:b/>
      <w:bCs/>
      <w:sz w:val="24"/>
      <w:szCs w:val="24"/>
      <w:lang w:val="x-none"/>
    </w:rPr>
  </w:style>
  <w:style w:type="character" w:styleId="Ttulo5Char" w:customStyle="1">
    <w:name w:val="Título 5 Char"/>
    <w:uiPriority w:val="9"/>
    <w:semiHidden/>
    <w:qFormat/>
    <w:rsid w:val="00ae3754"/>
    <w:rPr>
      <w:rFonts w:ascii="Calibri" w:hAnsi="Calibri" w:eastAsia="Times New Roman" w:cs="Times New Roman"/>
      <w:b/>
      <w:bCs/>
      <w:i/>
      <w:iCs/>
      <w:sz w:val="26"/>
      <w:szCs w:val="26"/>
      <w:lang w:eastAsia="zh-CN"/>
    </w:rPr>
  </w:style>
  <w:style w:type="character" w:styleId="LinkdaInternet">
    <w:name w:val="Hyperlink"/>
    <w:uiPriority w:val="99"/>
    <w:unhideWhenUsed/>
    <w:rsid w:val="00dc2ed2"/>
    <w:rPr>
      <w:color w:val="0000FF"/>
      <w:u w:val="single"/>
    </w:rPr>
  </w:style>
  <w:style w:type="character" w:styleId="Autonomouswatcherelementswithfontfamilyorfacenotsupportedforus" w:customStyle="1">
    <w:name w:val="autonomouswatcher_elementswithfontfamilyorfacenotsupportedforus"/>
    <w:qFormat/>
    <w:rsid w:val="00fb01b6"/>
    <w:rPr/>
  </w:style>
  <w:style w:type="character" w:styleId="Autonomouswatcherchestplateblocker" w:customStyle="1">
    <w:name w:val="autonomouswatcher_chestplateblocker"/>
    <w:qFormat/>
    <w:rsid w:val="00b6224d"/>
    <w:rPr/>
  </w:style>
  <w:style w:type="character" w:styleId="Awcpb" w:customStyle="1">
    <w:name w:val="aw_cpb"/>
    <w:basedOn w:val="DefaultParagraphFont"/>
    <w:qFormat/>
    <w:rsid w:val="00cb5fe0"/>
    <w:rPr/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347cfa"/>
    <w:rPr>
      <w:color w:val="605E5C"/>
      <w:shd w:fill="E1DFDD" w:val="clear"/>
    </w:rPr>
  </w:style>
  <w:style w:type="character" w:styleId="Ttulo2Char" w:customStyle="1">
    <w:name w:val="Título 2 Char"/>
    <w:basedOn w:val="DefaultParagraphFont"/>
    <w:uiPriority w:val="9"/>
    <w:semiHidden/>
    <w:qFormat/>
    <w:rsid w:val="00b6037b"/>
    <w:rPr>
      <w:rFonts w:ascii="Calibri Light" w:hAnsi="Calibri Light" w:eastAsia="" w:cs="" w:asciiTheme="majorHAnsi" w:cstheme="majorBidi" w:eastAsiaTheme="majorEastAsia" w:hAnsiTheme="majorHAnsi"/>
      <w:b/>
      <w:bCs/>
      <w:color w:val="4472C4" w:themeColor="accent1"/>
      <w:sz w:val="26"/>
      <w:szCs w:val="26"/>
      <w:lang w:eastAsia="zh-CN"/>
    </w:rPr>
  </w:style>
  <w:style w:type="character" w:styleId="Strong">
    <w:name w:val="Strong"/>
    <w:basedOn w:val="DefaultParagraphFont"/>
    <w:uiPriority w:val="22"/>
    <w:qFormat/>
    <w:rsid w:val="00382069"/>
    <w:rPr>
      <w:b/>
      <w:bCs/>
    </w:rPr>
  </w:style>
  <w:style w:type="character" w:styleId="Recuodecorpodetexto2Char" w:customStyle="1">
    <w:name w:val="Recuo de corpo de texto 2 Char"/>
    <w:basedOn w:val="DefaultParagraphFont"/>
    <w:link w:val="BodyTextIndent2"/>
    <w:uiPriority w:val="99"/>
    <w:qFormat/>
    <w:rsid w:val="00382069"/>
    <w:rPr>
      <w:rFonts w:ascii="Calibri" w:hAnsi="Calibri" w:eastAsia="Calibri"/>
      <w:sz w:val="22"/>
      <w:szCs w:val="22"/>
      <w:lang w:eastAsia="zh-CN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cs="Lohit Hind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Hindi"/>
    </w:rPr>
  </w:style>
  <w:style w:type="paragraph" w:styleId="Ttulo11" w:customStyle="1">
    <w:name w:val="Título1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WenQuanYi Micro Hei" w:cs="Lohit Hind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>
      <w:spacing w:lineRule="auto" w:line="240" w:before="0" w:after="0"/>
    </w:pPr>
    <w:rPr/>
  </w:style>
  <w:style w:type="paragraph" w:styleId="Rodap">
    <w:name w:val="Footer"/>
    <w:basedOn w:val="Normal"/>
    <w:pPr>
      <w:spacing w:lineRule="auto" w:line="240" w:before="0" w:after="0"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pPr>
      <w:spacing w:lineRule="auto" w:line="240" w:before="280" w:after="280"/>
    </w:pPr>
    <w:rPr>
      <w:rFonts w:ascii="Times New Roman" w:hAnsi="Times New Roman" w:eastAsia="Times New Roman"/>
      <w:sz w:val="24"/>
      <w:szCs w:val="24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zh-CN" w:val="pt-BR" w:bidi="ar-SA"/>
    </w:rPr>
  </w:style>
  <w:style w:type="paragraph" w:styleId="Preformatted" w:customStyle="1">
    <w:name w:val="preformatted"/>
    <w:basedOn w:val="Normal"/>
    <w:qFormat/>
    <w:pPr>
      <w:spacing w:lineRule="auto" w:line="240" w:before="280" w:after="280"/>
    </w:pPr>
    <w:rPr>
      <w:rFonts w:ascii="Arial" w:hAnsi="Arial" w:eastAsia="Times New Roman" w:cs="Arial"/>
      <w:sz w:val="18"/>
      <w:szCs w:val="18"/>
    </w:rPr>
  </w:style>
  <w:style w:type="paragraph" w:styleId="Western" w:customStyle="1">
    <w:name w:val="western"/>
    <w:basedOn w:val="Normal"/>
    <w:qFormat/>
    <w:rsid w:val="00dc2ed2"/>
    <w:pPr>
      <w:suppressAutoHyphens w:val="false"/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pt-BR"/>
    </w:rPr>
  </w:style>
  <w:style w:type="paragraph" w:styleId="BodyTextIndent2">
    <w:name w:val="Body Text Indent 2"/>
    <w:basedOn w:val="Normal"/>
    <w:link w:val="Recuodecorpodetexto2Char"/>
    <w:uiPriority w:val="99"/>
    <w:unhideWhenUsed/>
    <w:qFormat/>
    <w:rsid w:val="00382069"/>
    <w:pPr>
      <w:spacing w:lineRule="auto" w:line="480" w:before="0" w:after="120"/>
      <w:ind w:left="283" w:hanging="0"/>
    </w:pPr>
    <w:rPr/>
  </w:style>
  <w:style w:type="paragraph" w:styleId="ListParagraph">
    <w:name w:val="List Paragraph"/>
    <w:basedOn w:val="Normal"/>
    <w:uiPriority w:val="34"/>
    <w:qFormat/>
    <w:rsid w:val="00382069"/>
    <w:pPr>
      <w:suppressAutoHyphens w:val="false"/>
      <w:spacing w:lineRule="auto" w:line="240" w:before="0" w:after="240"/>
      <w:ind w:left="720" w:hanging="0"/>
      <w:contextualSpacing/>
      <w:jc w:val="both"/>
    </w:pPr>
    <w:rPr>
      <w:rFonts w:ascii="Times New Roman" w:hAnsi="Times New Roman" w:eastAsia="Calibri" w:eastAsiaTheme="minorHAnsi"/>
      <w:sz w:val="24"/>
      <w:lang w:eastAsia="en-US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5976b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wmf"/><Relationship Id="rId2" Type="http://schemas.openxmlformats.org/officeDocument/2006/relationships/image" Target="media/image3.wmf"/><Relationship Id="rId3" Type="http://schemas.openxmlformats.org/officeDocument/2006/relationships/image" Target="media/image4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CA5E6A-0EB3-4E90-A11E-ACD74DE6D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timbrado Color</Template>
  <TotalTime>1</TotalTime>
  <Application>LibreOffice/7.5.3.2$Windows_X86_64 LibreOffice_project/9f56dff12ba03b9acd7730a5a481eea045e468f3</Application>
  <AppVersion>15.0000</AppVersion>
  <Pages>3</Pages>
  <Words>1386</Words>
  <Characters>7573</Characters>
  <CharactersWithSpaces>8903</CharactersWithSpaces>
  <Paragraphs>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2023-10-30T13:45:00Z</dcterms:created>
  <dc:creator>usuario</dc:creator>
  <dc:description/>
  <dc:language>pt-BR</dc:language>
  <cp:lastModifiedBy>Marcio da Costa Murata</cp:lastModifiedBy>
  <cp:lastPrinted>2020-07-23T12:44:00Z</cp:lastPrinted>
  <dcterms:modified xsi:type="dcterms:W3CDTF">2023-10-30T13:45:00Z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