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DB" w:rsidRDefault="00D265DB" w:rsidP="00D265DB">
      <w:pPr>
        <w:jc w:val="center"/>
      </w:pPr>
      <w:r>
        <w:rPr>
          <w:b/>
          <w:u w:val="single"/>
        </w:rPr>
        <w:t>PROJETO DE LEI N° 011, DE 23 DE MARÇO DE 2021.</w:t>
      </w:r>
    </w:p>
    <w:p w:rsidR="00D265DB" w:rsidRDefault="00D265DB" w:rsidP="00D265DB">
      <w:pPr>
        <w:autoSpaceDE w:val="0"/>
        <w:autoSpaceDN w:val="0"/>
        <w:adjustRightInd w:val="0"/>
        <w:ind w:left="2832"/>
        <w:jc w:val="both"/>
        <w:rPr>
          <w:b/>
        </w:rPr>
      </w:pPr>
    </w:p>
    <w:p w:rsidR="00D265DB" w:rsidRDefault="00D265DB" w:rsidP="00D265DB">
      <w:pPr>
        <w:autoSpaceDE w:val="0"/>
        <w:autoSpaceDN w:val="0"/>
        <w:adjustRightInd w:val="0"/>
        <w:ind w:left="2124"/>
        <w:jc w:val="both"/>
        <w:rPr>
          <w:b/>
        </w:rPr>
      </w:pPr>
      <w:r>
        <w:rPr>
          <w:b/>
        </w:rPr>
        <w:t>“DISPÕE SOBRE A CRIAÇÃO DO CONSELHO MUNICIPAL DE ACOMPANHAMENTO E CONTROLE SOCIAL DO FUNDO DE MANUTENÇÃO E DESENVOLVIMENTO DA EDUCAÇÃO BÁSICA E DE VALORIZAÇÃO DOS PROFISSIONAIS DA EDUCAÇÃO – CACS-FUNDEB”.</w:t>
      </w:r>
      <w:bookmarkStart w:id="0" w:name="_GoBack"/>
      <w:bookmarkEnd w:id="0"/>
    </w:p>
    <w:p w:rsidR="00D265DB" w:rsidRDefault="00D265DB" w:rsidP="00D265DB">
      <w:pPr>
        <w:autoSpaceDE w:val="0"/>
        <w:autoSpaceDN w:val="0"/>
        <w:adjustRightInd w:val="0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 xml:space="preserve">O Prefeito do Município de Campo Novo de Rondônia – RO, </w:t>
      </w:r>
      <w:r>
        <w:tab/>
      </w:r>
      <w:r>
        <w:rPr>
          <w:b/>
        </w:rPr>
        <w:t>ALEXANDRE JOSE SILVESTRE DIAS</w:t>
      </w:r>
      <w:r>
        <w:t>, no uso de suas atribuições e de acordo com o disposto nos art. 33 e 34 da Lei nº 14.113/2020, de 25 de dezembro de 2020, sanciona a seguinte Lei:</w:t>
      </w:r>
    </w:p>
    <w:p w:rsidR="00D265DB" w:rsidRDefault="00D265DB" w:rsidP="00D265DB">
      <w:pPr>
        <w:autoSpaceDE w:val="0"/>
        <w:autoSpaceDN w:val="0"/>
        <w:adjustRightInd w:val="0"/>
        <w:jc w:val="both"/>
      </w:pPr>
    </w:p>
    <w:p w:rsidR="00D265DB" w:rsidRDefault="00D265DB" w:rsidP="00D265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Capítulo I</w:t>
      </w:r>
    </w:p>
    <w:p w:rsidR="00D265DB" w:rsidRDefault="00D265DB" w:rsidP="00D265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Das Disposições Preliminares</w:t>
      </w:r>
    </w:p>
    <w:p w:rsidR="00D265DB" w:rsidRDefault="00D265DB" w:rsidP="00D265DB">
      <w:pPr>
        <w:autoSpaceDE w:val="0"/>
        <w:autoSpaceDN w:val="0"/>
        <w:adjustRightInd w:val="0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>Art. 1º Fica criado o Conselho Municipal de Acompanhamento e Controle Social do Fundo de Manutenção e Desenvolvimento da Educação Básica e de Valorização dos Profissionais da Educação – CACS-FUNDEB, no âmbito do Município de Campo Novo de Rondônia - RO.</w:t>
      </w:r>
    </w:p>
    <w:p w:rsidR="00D265DB" w:rsidRDefault="00D265DB" w:rsidP="00D265DB">
      <w:pPr>
        <w:autoSpaceDE w:val="0"/>
        <w:autoSpaceDN w:val="0"/>
        <w:adjustRightInd w:val="0"/>
        <w:jc w:val="both"/>
      </w:pPr>
    </w:p>
    <w:p w:rsidR="00D265DB" w:rsidRDefault="00D265DB" w:rsidP="00D265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Capítulo II</w:t>
      </w:r>
    </w:p>
    <w:p w:rsidR="00D265DB" w:rsidRDefault="00D265DB" w:rsidP="00D265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 composição</w:t>
      </w:r>
    </w:p>
    <w:p w:rsidR="00D265DB" w:rsidRDefault="00D265DB" w:rsidP="00D265DB">
      <w:pPr>
        <w:jc w:val="both"/>
        <w:rPr>
          <w:b/>
        </w:rPr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>Art. 2° O Conselho a que se refere o artigo 1º desta lei é constituído por 09 (nove) membros titulares, acompanhados de seus respectivos suplentes, conforme representação e indicação a seguir: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rPr>
          <w:rStyle w:val="Refdenotaderodap"/>
        </w:rPr>
        <w:t xml:space="preserve"> </w:t>
      </w:r>
    </w:p>
    <w:p w:rsidR="00D265DB" w:rsidRDefault="00D265DB" w:rsidP="00D265DB">
      <w:pPr>
        <w:jc w:val="both"/>
      </w:pPr>
      <w:r>
        <w:t>I- 02 (dois) representantes da Secretaria Municipal de Educação, Cultura, Esporte e Lazer;</w:t>
      </w:r>
    </w:p>
    <w:p w:rsidR="00D265DB" w:rsidRDefault="00D265DB" w:rsidP="00D265DB"/>
    <w:p w:rsidR="00D265DB" w:rsidRDefault="00D265DB" w:rsidP="00D265DB">
      <w:pPr>
        <w:jc w:val="both"/>
      </w:pPr>
      <w:r>
        <w:t>II- 01 (um) representante dos professores da educação básica pública municipal;</w:t>
      </w:r>
    </w:p>
    <w:p w:rsidR="00D265DB" w:rsidRDefault="00D265DB" w:rsidP="00D265DB">
      <w:pPr>
        <w:jc w:val="both"/>
      </w:pPr>
    </w:p>
    <w:p w:rsidR="00D265DB" w:rsidRDefault="00D265DB" w:rsidP="00D265DB">
      <w:pPr>
        <w:jc w:val="both"/>
      </w:pPr>
      <w:r>
        <w:lastRenderedPageBreak/>
        <w:t>III- 01 (um) representante dos diretores da educação básica pública municipal;</w:t>
      </w:r>
    </w:p>
    <w:p w:rsidR="00D265DB" w:rsidRDefault="00D265DB" w:rsidP="00D265DB">
      <w:pPr>
        <w:jc w:val="both"/>
      </w:pPr>
    </w:p>
    <w:p w:rsidR="00D265DB" w:rsidRDefault="00D265DB" w:rsidP="00D265DB">
      <w:pPr>
        <w:jc w:val="both"/>
      </w:pPr>
      <w:r>
        <w:t>IV- 01 (um) representante dos servidores técnico-administrativos e de apoio das escolas básicas públicas municipais;</w:t>
      </w:r>
    </w:p>
    <w:p w:rsidR="00D265DB" w:rsidRDefault="00D265DB" w:rsidP="00D265DB">
      <w:pPr>
        <w:jc w:val="both"/>
      </w:pPr>
    </w:p>
    <w:p w:rsidR="00D265DB" w:rsidRDefault="00D265DB" w:rsidP="00D265DB">
      <w:pPr>
        <w:jc w:val="both"/>
      </w:pPr>
      <w:r>
        <w:t>V- 02 (dois) representantes dos pais de alunos da educação básica pública municipal;</w:t>
      </w:r>
    </w:p>
    <w:p w:rsidR="00D265DB" w:rsidRDefault="00D265DB" w:rsidP="00D265DB">
      <w:pPr>
        <w:jc w:val="both"/>
      </w:pPr>
    </w:p>
    <w:p w:rsidR="00D265DB" w:rsidRDefault="00D265DB" w:rsidP="00D265DB">
      <w:pPr>
        <w:jc w:val="both"/>
      </w:pPr>
      <w:r>
        <w:t>VI - 01 (um) representante do Conselho Municipal de Educação (CME);</w:t>
      </w:r>
    </w:p>
    <w:p w:rsidR="00D265DB" w:rsidRDefault="00D265DB" w:rsidP="00D265DB">
      <w:pPr>
        <w:jc w:val="both"/>
      </w:pPr>
    </w:p>
    <w:p w:rsidR="00D265DB" w:rsidRDefault="00D265DB" w:rsidP="00D265DB">
      <w:pPr>
        <w:jc w:val="both"/>
      </w:pPr>
      <w:r>
        <w:t>VII - 01 (um) representante do Conselho Tutelar;</w:t>
      </w:r>
    </w:p>
    <w:p w:rsidR="00D265DB" w:rsidRDefault="00D265DB" w:rsidP="00D265DB">
      <w:pPr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rPr>
          <w:color w:val="000000"/>
        </w:rPr>
        <w:t>§ 1º  Os membros do Conselho previstos no </w:t>
      </w:r>
      <w:r>
        <w:rPr>
          <w:bCs/>
          <w:color w:val="000000"/>
        </w:rPr>
        <w:t>caput</w:t>
      </w:r>
      <w:r>
        <w:rPr>
          <w:color w:val="000000"/>
        </w:rPr>
        <w:t> deste artigo, observados os impedimentos dispostos no § 2º deste artigo, serão indicados até 20 (vinte) dias antes do término do mandato dos conselheiros anteriores, da seguinte forma: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 - nos casos das representações do órgão municipal, das entidades de classes organizadas, pelos seus dirigentes;</w:t>
      </w:r>
    </w:p>
    <w:p w:rsidR="00D265DB" w:rsidRDefault="00D265DB" w:rsidP="00D265DB">
      <w:pPr>
        <w:jc w:val="both"/>
      </w:pPr>
      <w:r>
        <w:rPr>
          <w:color w:val="000000"/>
        </w:rPr>
        <w:t>II - nos casos dos representantes dos diretores, pais de alunos, pelo conjunto dos estabelecimentos ou entidades de âmbito municipal, conforme o caso, em processo eletivo organizado para es</w:t>
      </w:r>
      <w:r>
        <w:t>se fim, pelos respectivos pares;</w:t>
      </w:r>
    </w:p>
    <w:p w:rsidR="00D265DB" w:rsidRDefault="00D265DB" w:rsidP="00D265DB">
      <w:pPr>
        <w:jc w:val="both"/>
      </w:pPr>
      <w:r>
        <w:t>III - nos casos de representantes de professores e servidores, pelas entidades sindicais da respectiva categoria, em sua falta por eleição;</w:t>
      </w:r>
    </w:p>
    <w:p w:rsidR="00D265DB" w:rsidRDefault="00D265DB" w:rsidP="00D265DB">
      <w:pPr>
        <w:jc w:val="both"/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rPr>
          <w:color w:val="000000"/>
        </w:rPr>
        <w:t>§ 2º  São impedidos de integrar o Conselho a que se refere o caput deste artigo: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 - titulares dos cargos de Prefeito e de Vice-Prefeito e de Secretário Municipal, bem como seus cônjuges e parentes consanguíneos ou afins, até o terceiro grau;</w:t>
      </w:r>
    </w:p>
    <w:p w:rsidR="00D265DB" w:rsidRDefault="00D265DB" w:rsidP="00D265DB">
      <w:pPr>
        <w:jc w:val="both"/>
      </w:pPr>
      <w:r>
        <w:rPr>
          <w:color w:val="000000"/>
        </w:rPr>
        <w:t xml:space="preserve">II - tesoureiro, contador ou funcionário de empresa de assessoria ou consultoria que prestem serviços relacionados à administração ou ao controle interno dos recursos do Fundo, bem como </w:t>
      </w:r>
      <w:r>
        <w:t>cônjuges, parentes consanguíneos ou afins, até o terceiro grau, desses profissionais;</w:t>
      </w:r>
    </w:p>
    <w:p w:rsidR="00D265DB" w:rsidRDefault="00D265DB" w:rsidP="00D265DB">
      <w:pPr>
        <w:jc w:val="both"/>
      </w:pPr>
      <w:r>
        <w:t>III - estudantes que não sejam emancipados;</w:t>
      </w:r>
    </w:p>
    <w:p w:rsidR="00D265DB" w:rsidRDefault="00D265DB" w:rsidP="00D265DB">
      <w:pPr>
        <w:jc w:val="both"/>
      </w:pPr>
      <w:r>
        <w:t>IV - pais de alunos ou representantes da sociedade civil que:</w:t>
      </w:r>
    </w:p>
    <w:p w:rsidR="00D265DB" w:rsidRDefault="00D265DB" w:rsidP="00D265DB">
      <w:pPr>
        <w:jc w:val="both"/>
      </w:pPr>
      <w:proofErr w:type="gramStart"/>
      <w:r>
        <w:lastRenderedPageBreak/>
        <w:t>a</w:t>
      </w:r>
      <w:proofErr w:type="gramEnd"/>
      <w:r>
        <w:t>)  exerçam cargos ou funções públicas de livre nomeação e exoneração no âmbito dos órgãos do respectivo Poder Executivo gestor dos recursos; ou</w:t>
      </w:r>
    </w:p>
    <w:p w:rsidR="00D265DB" w:rsidRDefault="00D265DB" w:rsidP="00D265DB">
      <w:pPr>
        <w:jc w:val="both"/>
      </w:pPr>
      <w:proofErr w:type="gramStart"/>
      <w:r>
        <w:t>b)</w:t>
      </w:r>
      <w:proofErr w:type="gramEnd"/>
      <w:r>
        <w:t>  prestem serviços terceirizados, no âmbito dos Poderes Executivos em que atuam os respectivos conselhos.</w:t>
      </w:r>
    </w:p>
    <w:p w:rsidR="00D265DB" w:rsidRDefault="00D265DB" w:rsidP="00D265DB">
      <w:pPr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rPr>
          <w:color w:val="000000"/>
        </w:rPr>
        <w:t>§ 3º  O presidente do Conselho previsto no caput deste artigo será eleito por seus pares em reunião do colegiado, sendo impedido de ocupar a função o representante do governo gestor dos recursos do Fundo no âmbito do Município.</w:t>
      </w:r>
    </w:p>
    <w:p w:rsidR="00D265DB" w:rsidRDefault="00D265DB" w:rsidP="00D265DB">
      <w:pPr>
        <w:ind w:firstLine="1418"/>
        <w:jc w:val="both"/>
        <w:rPr>
          <w:color w:val="000000"/>
        </w:rPr>
      </w:pPr>
    </w:p>
    <w:p w:rsidR="00D265DB" w:rsidRDefault="00D265DB" w:rsidP="00D265DB">
      <w:pPr>
        <w:tabs>
          <w:tab w:val="left" w:pos="6162"/>
        </w:tabs>
        <w:ind w:firstLine="1418"/>
        <w:jc w:val="both"/>
      </w:pPr>
      <w:r>
        <w:t>§ 4º A atuação dos membros do Conselho:</w:t>
      </w:r>
      <w:r>
        <w:tab/>
      </w:r>
    </w:p>
    <w:p w:rsidR="00D265DB" w:rsidRDefault="00D265DB" w:rsidP="00D265DB">
      <w:pPr>
        <w:tabs>
          <w:tab w:val="left" w:pos="6162"/>
        </w:tabs>
        <w:ind w:firstLine="1418"/>
        <w:jc w:val="both"/>
        <w:rPr>
          <w:color w:val="000000"/>
        </w:rPr>
      </w:pPr>
    </w:p>
    <w:p w:rsidR="00D265DB" w:rsidRDefault="00D265DB" w:rsidP="00D265DB">
      <w:pPr>
        <w:jc w:val="both"/>
      </w:pPr>
      <w:r>
        <w:t>I - não é remunerada;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II - é considerada atividade de relevante interesse social;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III - assegura isenção da obrigatoriedade de testemunhar sobre informações recebidas ou prestadas em razão do exercício de suas atividades de conselheiro e sobre as pessoas que lhes confiarem ou deles receberem informações;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IV - veda, quando os conselheiros forem representantes de professores e diretores ou de servidores das escolas públicas, no curso do mandato:</w:t>
      </w:r>
    </w:p>
    <w:p w:rsidR="00D265DB" w:rsidRDefault="00D265DB" w:rsidP="00D265DB">
      <w:pPr>
        <w:jc w:val="both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  exoneração ou demissão do cargo ou emprego sem justa causa ou transferência involuntária do estabelecimento de ensino em que atuam;</w:t>
      </w:r>
    </w:p>
    <w:p w:rsidR="00D265DB" w:rsidRDefault="00D265DB" w:rsidP="00D265DB">
      <w:pPr>
        <w:jc w:val="both"/>
        <w:rPr>
          <w:color w:val="000000"/>
        </w:rPr>
      </w:pPr>
      <w:proofErr w:type="gramStart"/>
      <w:r>
        <w:rPr>
          <w:color w:val="000000"/>
        </w:rPr>
        <w:t>b)</w:t>
      </w:r>
      <w:proofErr w:type="gramEnd"/>
      <w:r>
        <w:rPr>
          <w:color w:val="000000"/>
        </w:rPr>
        <w:t>  atribuição de falta injustificada ao serviço em função das atividades do Conselho;</w:t>
      </w:r>
    </w:p>
    <w:p w:rsidR="00D265DB" w:rsidRDefault="00D265DB" w:rsidP="00D265DB">
      <w:pPr>
        <w:jc w:val="both"/>
        <w:rPr>
          <w:color w:val="000000"/>
        </w:rPr>
      </w:pPr>
      <w:proofErr w:type="gramStart"/>
      <w:r>
        <w:rPr>
          <w:color w:val="000000"/>
        </w:rPr>
        <w:t>c)</w:t>
      </w:r>
      <w:proofErr w:type="gramEnd"/>
      <w:r>
        <w:rPr>
          <w:color w:val="000000"/>
        </w:rPr>
        <w:t>  afastamento involuntário e injustificado da condição de conselheiro antes do término do mandato para o qual tenha sido designado;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V - veda, quando os conselheiros forem representantes de estudantes em atividades do Conselho, no curso do mandato, atribuição de falta injustificada nas atividades escolares.</w:t>
      </w:r>
    </w:p>
    <w:p w:rsidR="00D265DB" w:rsidRDefault="00D265DB" w:rsidP="00D265DB">
      <w:pPr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rPr>
          <w:color w:val="000000"/>
        </w:rPr>
        <w:t>§ 5º  Para cada membro titular deverá ser nomeado um suplente, representante da mesma categoria ou segmento social com assento no Conselho, que substituirá o titular em seus impedimentos temporários, provisórios e em seus afastamentos definitivos, ocorridos antes do fim do mandato.</w:t>
      </w:r>
    </w:p>
    <w:p w:rsidR="00D265DB" w:rsidRDefault="00D265DB" w:rsidP="00D265DB">
      <w:pPr>
        <w:ind w:firstLine="1418"/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rPr>
          <w:color w:val="000000"/>
        </w:rPr>
        <w:lastRenderedPageBreak/>
        <w:t>§ 6º Na hipótese de inexistência de estudantes emancipados, responsável pelo estudante poderá acompanhar as reuniões do Conselho com direito a voz.</w:t>
      </w:r>
    </w:p>
    <w:p w:rsidR="00D265DB" w:rsidRDefault="00D265DB" w:rsidP="00D265DB">
      <w:pPr>
        <w:ind w:firstLine="1418"/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rPr>
          <w:color w:val="000000"/>
        </w:rPr>
        <w:t>§ 7º O Município disponibilizara em sítio na internet informações atualizadas sobre a composição e o funcionamento do Conselho de que trata esta Lei, incluídos:</w:t>
      </w:r>
    </w:p>
    <w:p w:rsidR="00D265DB" w:rsidRDefault="00D265DB" w:rsidP="00D265DB">
      <w:pPr>
        <w:ind w:firstLine="1418"/>
        <w:jc w:val="both"/>
        <w:rPr>
          <w:color w:val="000000"/>
        </w:rPr>
      </w:pP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 - nomes dos conselheiros e das entidades ou segmentos que representam;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II - correio eletrônico ou outro canal de contato direto com o Conselho;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III - atas de reuniões;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IV - relatórios e pareceres;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V - outros documentos produzidos pelo Conselho.</w:t>
      </w:r>
    </w:p>
    <w:p w:rsidR="00D265DB" w:rsidRDefault="00D265DB" w:rsidP="00D265DB">
      <w:pPr>
        <w:ind w:firstLine="1418"/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rPr>
          <w:color w:val="000000"/>
        </w:rPr>
        <w:t>§ 8º  O Conselho reunir-se-á, no mínimo, trimestralmente ou por convocação de seu presidente.</w:t>
      </w:r>
    </w:p>
    <w:p w:rsidR="00D265DB" w:rsidRDefault="00D265DB" w:rsidP="00D265DB">
      <w:pPr>
        <w:ind w:firstLine="1418"/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t>Art. 3º</w:t>
      </w:r>
      <w:r>
        <w:rPr>
          <w:color w:val="000000"/>
        </w:rPr>
        <w:t xml:space="preserve"> O mandato dos membros do </w:t>
      </w:r>
      <w:r>
        <w:t>CACS-FUNDEB</w:t>
      </w:r>
      <w:r>
        <w:rPr>
          <w:color w:val="000000"/>
        </w:rPr>
        <w:t xml:space="preserve"> será de 04 (quatro) anos, vedada a recondução para o próximo mandato e iniciar-se-á em 1º de janeiro do terceiro ano de mandato do respectivo titular do Poder Executivo.</w:t>
      </w:r>
    </w:p>
    <w:p w:rsidR="00D265DB" w:rsidRDefault="00D265DB" w:rsidP="00D265DB">
      <w:pPr>
        <w:ind w:firstLine="1418"/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t>Parágrafo único. Os conselheiros do novo Conselho serão nomeados até abril de 2021, e seus mandados extinguem-se em 31 de dezembro de 2022.</w:t>
      </w:r>
    </w:p>
    <w:p w:rsidR="00D265DB" w:rsidRDefault="00D265DB" w:rsidP="00D265DB">
      <w:pPr>
        <w:ind w:firstLine="1418"/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t>Art. 4º O suplente substituirá o titular do CACS-FUNDEB nos casos de afastamentos temporários ou eventuais deste, e assumirá sua vaga nas hipóteses de afastamento definitivo decorrente de:</w:t>
      </w:r>
    </w:p>
    <w:p w:rsidR="00D265DB" w:rsidRDefault="00D265DB" w:rsidP="00D265DB">
      <w:pPr>
        <w:autoSpaceDE w:val="0"/>
        <w:autoSpaceDN w:val="0"/>
        <w:adjustRightInd w:val="0"/>
        <w:jc w:val="both"/>
      </w:pPr>
      <w:r>
        <w:t xml:space="preserve">I. </w:t>
      </w:r>
      <w:proofErr w:type="gramStart"/>
      <w:r>
        <w:t>desligamento</w:t>
      </w:r>
      <w:proofErr w:type="gramEnd"/>
      <w:r>
        <w:t xml:space="preserve"> por motivos particulares;</w:t>
      </w:r>
    </w:p>
    <w:p w:rsidR="00D265DB" w:rsidRDefault="00D265DB" w:rsidP="00D265DB">
      <w:pPr>
        <w:autoSpaceDE w:val="0"/>
        <w:autoSpaceDN w:val="0"/>
        <w:adjustRightInd w:val="0"/>
        <w:jc w:val="both"/>
      </w:pPr>
      <w:r>
        <w:t xml:space="preserve">II. </w:t>
      </w:r>
      <w:proofErr w:type="gramStart"/>
      <w:r>
        <w:t>situação</w:t>
      </w:r>
      <w:proofErr w:type="gramEnd"/>
      <w:r>
        <w:t xml:space="preserve"> de impedimento previsto no § 2º do artigo 2º, incorrida pelo titular no decorrer de seu mandato.</w:t>
      </w:r>
    </w:p>
    <w:p w:rsidR="00D265DB" w:rsidRDefault="00D265DB" w:rsidP="00D265DB">
      <w:pPr>
        <w:autoSpaceDE w:val="0"/>
        <w:autoSpaceDN w:val="0"/>
        <w:adjustRightInd w:val="0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lastRenderedPageBreak/>
        <w:t xml:space="preserve">§ 1º Na hipótese em que o suplente incorrer na situação de afastamento definitivo descrito no </w:t>
      </w:r>
      <w:r>
        <w:rPr>
          <w:i/>
        </w:rPr>
        <w:t>caput</w:t>
      </w:r>
      <w:r>
        <w:t xml:space="preserve"> deste artigo, o estabelecimento ou segmento responsável pela indicação deverá indicar novo suplente.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 xml:space="preserve">§ 2º Na hipótese em que o titular e o suplente incorram simultaneamente na situação de afastamento definitivo descrito no </w:t>
      </w:r>
      <w:r>
        <w:rPr>
          <w:i/>
        </w:rPr>
        <w:t>caput</w:t>
      </w:r>
      <w:r>
        <w:t xml:space="preserve"> deste artigo, a instituição ou segmento responsável pela indicação deverá indicar novo titular e novo suplente para o CACS-FUNDEB.</w:t>
      </w:r>
    </w:p>
    <w:p w:rsidR="00D265DB" w:rsidRDefault="00D265DB" w:rsidP="00D265DB">
      <w:pPr>
        <w:autoSpaceDE w:val="0"/>
        <w:autoSpaceDN w:val="0"/>
        <w:adjustRightInd w:val="0"/>
        <w:jc w:val="both"/>
      </w:pPr>
    </w:p>
    <w:p w:rsidR="00D265DB" w:rsidRDefault="00D265DB" w:rsidP="00D265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Capítulo III</w:t>
      </w:r>
    </w:p>
    <w:p w:rsidR="00D265DB" w:rsidRDefault="00D265DB" w:rsidP="00D265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Das Competências do</w:t>
      </w:r>
      <w:r>
        <w:t xml:space="preserve"> </w:t>
      </w:r>
      <w:r>
        <w:rPr>
          <w:b/>
        </w:rPr>
        <w:t>CACS-FUNDEB</w:t>
      </w:r>
    </w:p>
    <w:p w:rsidR="00D265DB" w:rsidRDefault="00D265DB" w:rsidP="00D265DB">
      <w:pPr>
        <w:autoSpaceDE w:val="0"/>
        <w:autoSpaceDN w:val="0"/>
        <w:adjustRightInd w:val="0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>Art. 5º Compete ao CACS-FUNDEB: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color w:val="000000"/>
        </w:rPr>
        <w:t>§ 1º  O Conselho poderá, sempre que julgarem conveniente: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 - apresentar ao Poder Legislativo local e aos órgãos de controle interno e externo manifestação formal acerca dos registros contábeis e dos demonstrativos gerenciais do Fundo, dando ampla transparência ao documento em sítio da internet;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II - convocar, por decisão da maioria de seus membros, o Secretário de Educação competente ou servidor equivalente para prestar esclarecimentos acerca do fluxo de recursos e da execução das despesas do Fundo, devendo a autoridade convocada apresentar-se em prazo não superior a 30 (trinta) dias;</w:t>
      </w:r>
    </w:p>
    <w:p w:rsidR="00D265DB" w:rsidRDefault="00D265DB" w:rsidP="00D265DB">
      <w:pPr>
        <w:jc w:val="both"/>
        <w:rPr>
          <w:color w:val="000000"/>
        </w:rPr>
      </w:pP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 xml:space="preserve">III - requisitar ao Poder Executivo, cópia de documentos, os quais serão imediatamente concedidos, devendo a resposta ocorrer em prazo não superior a 20 (vinte) dias, referentes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:</w:t>
      </w:r>
    </w:p>
    <w:p w:rsidR="00D265DB" w:rsidRDefault="00D265DB" w:rsidP="00D265DB">
      <w:pPr>
        <w:jc w:val="both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  licitação, empenho, liquidação e pagamento de obras e de serviços custeados com recursos do Fundo;</w:t>
      </w:r>
    </w:p>
    <w:p w:rsidR="00D265DB" w:rsidRDefault="00D265DB" w:rsidP="00D265DB">
      <w:pPr>
        <w:jc w:val="both"/>
        <w:rPr>
          <w:color w:val="000000"/>
        </w:rPr>
      </w:pPr>
      <w:proofErr w:type="gramStart"/>
      <w:r>
        <w:rPr>
          <w:color w:val="000000"/>
        </w:rPr>
        <w:t>b)</w:t>
      </w:r>
      <w:proofErr w:type="gramEnd"/>
      <w:r>
        <w:rPr>
          <w:color w:val="000000"/>
        </w:rPr>
        <w:t>  folhas de pagamento dos profissionais da educação, as quais deverão discriminar aqueles em efetivo exercício na educação básica e indicar o respectivo nível, modalidade ou tipo de estabelecimento a que estejam vinculados;</w:t>
      </w:r>
    </w:p>
    <w:p w:rsidR="00D265DB" w:rsidRDefault="00D265DB" w:rsidP="00D265DB">
      <w:pPr>
        <w:jc w:val="both"/>
      </w:pPr>
      <w:proofErr w:type="gramStart"/>
      <w:r>
        <w:t>c)</w:t>
      </w:r>
      <w:proofErr w:type="gramEnd"/>
      <w:r>
        <w:t>  convênios com as instituições a que se refere o art. 7º da Lei nº 14.113/2020;</w:t>
      </w:r>
    </w:p>
    <w:p w:rsidR="00D265DB" w:rsidRDefault="00D265DB" w:rsidP="00D265DB">
      <w:pPr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d)</w:t>
      </w:r>
      <w:proofErr w:type="gramEnd"/>
      <w:r>
        <w:rPr>
          <w:color w:val="000000"/>
        </w:rPr>
        <w:t>  outras informações necessárias ao desempenho de suas funções;</w:t>
      </w:r>
    </w:p>
    <w:p w:rsidR="00D265DB" w:rsidRDefault="00D265DB" w:rsidP="00D265DB">
      <w:pPr>
        <w:jc w:val="both"/>
        <w:rPr>
          <w:color w:val="000000"/>
        </w:rPr>
      </w:pP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IV - realizar visitas para verificar, in loco, entre outras questões pertinentes: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a) o desenvolvimento regular de obras e serviços efetuados nas instituições escolares com recursos do Fundo;</w:t>
      </w:r>
    </w:p>
    <w:p w:rsidR="00D265DB" w:rsidRDefault="00D265DB" w:rsidP="00D265DB">
      <w:pPr>
        <w:jc w:val="both"/>
        <w:rPr>
          <w:color w:val="000000"/>
        </w:rPr>
      </w:pPr>
      <w:proofErr w:type="gramStart"/>
      <w:r>
        <w:rPr>
          <w:color w:val="000000"/>
        </w:rPr>
        <w:t>b)</w:t>
      </w:r>
      <w:proofErr w:type="gramEnd"/>
      <w:r>
        <w:rPr>
          <w:color w:val="000000"/>
        </w:rPr>
        <w:t> a adequação do serviço de transporte escolar;</w:t>
      </w:r>
    </w:p>
    <w:p w:rsidR="00D265DB" w:rsidRDefault="00D265DB" w:rsidP="00D265DB">
      <w:pPr>
        <w:jc w:val="both"/>
        <w:rPr>
          <w:color w:val="000000"/>
        </w:rPr>
      </w:pPr>
      <w:proofErr w:type="gramStart"/>
      <w:r>
        <w:rPr>
          <w:color w:val="000000"/>
        </w:rPr>
        <w:t>c)</w:t>
      </w:r>
      <w:proofErr w:type="gramEnd"/>
      <w:r>
        <w:rPr>
          <w:color w:val="000000"/>
        </w:rPr>
        <w:t> a utilização em benefício do sistema de ensino de bens adquiridos com recursos do Fundo para esse fim.</w:t>
      </w:r>
    </w:p>
    <w:p w:rsidR="00D265DB" w:rsidRDefault="00D265DB" w:rsidP="00D265DB">
      <w:pPr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rPr>
          <w:color w:val="000000"/>
        </w:rPr>
        <w:t>§ 2º  Aos conselhos incumbe, ainda:</w:t>
      </w:r>
    </w:p>
    <w:p w:rsidR="00D265DB" w:rsidRDefault="00D265DB" w:rsidP="00D265DB">
      <w:pPr>
        <w:ind w:firstLine="1418"/>
        <w:jc w:val="both"/>
        <w:rPr>
          <w:color w:val="000000"/>
        </w:rPr>
      </w:pPr>
    </w:p>
    <w:p w:rsidR="00D265DB" w:rsidRDefault="00D265DB" w:rsidP="00D265DB">
      <w:pPr>
        <w:jc w:val="both"/>
      </w:pPr>
      <w:r>
        <w:t>I - elaborar parecer das prestações de contas a que se refere o parágrafo único do art. 31 da Lei nº 14.113/2020;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II - supervisionar o censo escolar anual e a elaboração da proposta orçamentária anual, no âmbito do Município, com o objetivo de concorrer para o regular e tempestivo tratamento e encaminhamento dos dados estatísticos e financeiros que alicerçam a operacionalização do Fundo;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III - acompanhar a aplicação dos recursos federais transferidos à conta do Programa Nacional de Apoio ao Transporte do Escolar (PNATE) e do Programa de Apoio aos Sistemas de Ensino para Atendimento à Educação de Jovens e Adultos (PEJA) e, ainda, receber e analisar as prestações de contas referentes a esses programas, com a formulação de pareceres conclusivos acerca da aplicação desses recursos e o encaminhamento deles ao FNDE.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IV - acompanhar e controlar transferência e aplicação dos recursos do Fundo.</w:t>
      </w:r>
    </w:p>
    <w:p w:rsidR="00D265DB" w:rsidRDefault="00D265DB" w:rsidP="00D265DB">
      <w:pPr>
        <w:jc w:val="both"/>
        <w:rPr>
          <w:color w:val="000000"/>
        </w:rPr>
      </w:pPr>
      <w:r>
        <w:rPr>
          <w:color w:val="000000"/>
        </w:rPr>
        <w:t>V - examinar os registros contábeis e demonstrativos gerenciais mensais e atualizados relativos aos recursos repassados ou retidos à conta do Fundo.</w:t>
      </w:r>
    </w:p>
    <w:p w:rsidR="00D265DB" w:rsidRDefault="00D265DB" w:rsidP="00D265DB">
      <w:pPr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  <w:rPr>
          <w:color w:val="000000"/>
        </w:rPr>
      </w:pPr>
      <w:r>
        <w:rPr>
          <w:color w:val="000000"/>
        </w:rPr>
        <w:t>§ 3º  O Conselho atuara com autonomia, sem vinculação ou subordinação institucional ao Poder Executivo;</w:t>
      </w:r>
    </w:p>
    <w:p w:rsidR="00D265DB" w:rsidRDefault="00D265DB" w:rsidP="00D265DB">
      <w:pPr>
        <w:ind w:firstLine="1418"/>
        <w:jc w:val="both"/>
        <w:rPr>
          <w:color w:val="000000"/>
        </w:rPr>
      </w:pPr>
    </w:p>
    <w:p w:rsidR="00D265DB" w:rsidRDefault="00D265DB" w:rsidP="00D265DB">
      <w:pPr>
        <w:ind w:firstLine="1418"/>
        <w:jc w:val="both"/>
      </w:pPr>
      <w:r>
        <w:rPr>
          <w:color w:val="000000"/>
        </w:rPr>
        <w:t xml:space="preserve">§ 4º  O Conselho não contará com estrutura administrativa própria, e incumbirá ao Município garantir infraestrutura e condições materiais adequadas à execução plena das </w:t>
      </w:r>
      <w:r>
        <w:rPr>
          <w:color w:val="000000"/>
        </w:rPr>
        <w:lastRenderedPageBreak/>
        <w:t>competências do Conselho e oferecer ao Ministério da Educação os dados cadastrais relativos à criação e à composição do respectivo Conselho.</w:t>
      </w:r>
    </w:p>
    <w:p w:rsidR="00D265DB" w:rsidRDefault="00D265DB" w:rsidP="00D265DB">
      <w:pPr>
        <w:autoSpaceDE w:val="0"/>
        <w:autoSpaceDN w:val="0"/>
        <w:adjustRightInd w:val="0"/>
        <w:jc w:val="both"/>
      </w:pPr>
    </w:p>
    <w:p w:rsidR="00D265DB" w:rsidRDefault="00D265DB" w:rsidP="00D265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Capítulo IV</w:t>
      </w:r>
    </w:p>
    <w:p w:rsidR="00D265DB" w:rsidRDefault="00D265DB" w:rsidP="00D265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Das Disposições Finais</w:t>
      </w:r>
    </w:p>
    <w:p w:rsidR="00D265DB" w:rsidRDefault="00D265DB" w:rsidP="00D265DB">
      <w:pPr>
        <w:autoSpaceDE w:val="0"/>
        <w:autoSpaceDN w:val="0"/>
        <w:adjustRightInd w:val="0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>Art. 6º</w:t>
      </w:r>
      <w:r>
        <w:rPr>
          <w:color w:val="000000"/>
        </w:rPr>
        <w:t xml:space="preserve"> </w:t>
      </w:r>
      <w:r>
        <w:t>O CACS-FUNDEB terá um Presidente, um Vice-Presidente e um Secretário, que serão eleitos pelos conselheiros.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>Parágrafo Único</w:t>
      </w:r>
      <w:r>
        <w:rPr>
          <w:color w:val="000000"/>
        </w:rPr>
        <w:t xml:space="preserve">. </w:t>
      </w:r>
      <w:r>
        <w:t>Está impedido de ocupar a Presidência o conselheiro designado nos termos do art. 2º, I desta lei.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>Art. 7º Na hipótese em que o membro que ocupa a função de Presidente do CACS-FUNDEB incorrer na situação de afastamento definitivo prevista nesta lei, a Presidência será ocupada pelo Vice-Presidente.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>Art. 8º No prazo máximo de 30 (trinta) dias após a instalação do CACS-FUNDEB deverá ser aprovado o Regimento Interno que viabilize seu funcionamento.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>Art. 9º</w:t>
      </w:r>
      <w:r>
        <w:rPr>
          <w:color w:val="000000"/>
        </w:rPr>
        <w:t xml:space="preserve"> </w:t>
      </w:r>
      <w:r>
        <w:t>As reuniões ordinárias do Conselho do FUNDEB serão realizadas com a presença da maioria de seus membros, e, extraordinariamente, quando convocados pelo Presidente ou mediante solicitação por escrito de pelo menos um terço dos membros efetivos.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>Parágrafo único. As deliberações serão tomadas pela maioria dos membros presentes, cabendo ao Presidente o voto de qualidade, nos casos em que o julgamento depender de desempate.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t>Art. 10</w:t>
      </w:r>
      <w:r>
        <w:rPr>
          <w:color w:val="000000"/>
        </w:rPr>
        <w:t xml:space="preserve">. </w:t>
      </w:r>
      <w:r>
        <w:t>O Conselho do FUNDEB atuará com autonomia em suas decisões, sem vinculação ou subordinação institucional ao Poder Executivo Municipal.</w:t>
      </w: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</w:p>
    <w:p w:rsidR="00D265DB" w:rsidRDefault="00D265DB" w:rsidP="00D265DB">
      <w:pPr>
        <w:autoSpaceDE w:val="0"/>
        <w:autoSpaceDN w:val="0"/>
        <w:adjustRightInd w:val="0"/>
        <w:ind w:firstLine="1418"/>
        <w:jc w:val="both"/>
      </w:pPr>
      <w:r>
        <w:lastRenderedPageBreak/>
        <w:t>Art. 11</w:t>
      </w:r>
      <w:r>
        <w:rPr>
          <w:color w:val="000000"/>
        </w:rPr>
        <w:t xml:space="preserve">. </w:t>
      </w:r>
      <w:r>
        <w:t>Esta Lei entra em vigor na data de sua publicação, revogando-se as disposições contrárias.</w:t>
      </w:r>
    </w:p>
    <w:p w:rsidR="00D265DB" w:rsidRDefault="00D265DB" w:rsidP="00D265DB">
      <w:pPr>
        <w:autoSpaceDE w:val="0"/>
        <w:autoSpaceDN w:val="0"/>
        <w:adjustRightInd w:val="0"/>
        <w:jc w:val="right"/>
      </w:pPr>
    </w:p>
    <w:p w:rsidR="00D265DB" w:rsidRDefault="00D265DB" w:rsidP="00D265DB">
      <w:pPr>
        <w:shd w:val="clear" w:color="auto" w:fill="FFFFFF"/>
        <w:spacing w:before="100" w:beforeAutospacing="1"/>
        <w:jc w:val="center"/>
        <w:rPr>
          <w:color w:val="000000"/>
        </w:rPr>
      </w:pPr>
      <w:r>
        <w:rPr>
          <w:color w:val="000000"/>
        </w:rPr>
        <w:t>[Documento assinado eletronicamente</w:t>
      </w:r>
      <w:proofErr w:type="gramStart"/>
      <w:r>
        <w:rPr>
          <w:color w:val="000000"/>
        </w:rPr>
        <w:t>]</w:t>
      </w:r>
      <w:proofErr w:type="gramEnd"/>
      <w:r>
        <w:rPr>
          <w:color w:val="000000"/>
        </w:rPr>
        <w:br/>
      </w:r>
      <w:r>
        <w:rPr>
          <w:b/>
          <w:bCs/>
          <w:color w:val="000000"/>
        </w:rPr>
        <w:t>ALEXANDRE JOSE SILVESTRE DIAS</w:t>
      </w:r>
      <w:r>
        <w:rPr>
          <w:b/>
          <w:bCs/>
          <w:color w:val="000000"/>
        </w:rPr>
        <w:br/>
      </w:r>
      <w:r>
        <w:rPr>
          <w:color w:val="000000"/>
        </w:rPr>
        <w:t>Prefeito </w:t>
      </w: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:rsidR="00D265DB" w:rsidRDefault="00D265DB" w:rsidP="00D265DB">
      <w:pPr>
        <w:shd w:val="clear" w:color="auto" w:fill="FFFFFF"/>
        <w:spacing w:before="100" w:beforeAutospacing="1"/>
        <w:rPr>
          <w:color w:val="000000"/>
          <w:sz w:val="24"/>
          <w:szCs w:val="24"/>
        </w:rPr>
      </w:pPr>
      <w:r>
        <w:rPr>
          <w:color w:val="000000"/>
        </w:rPr>
        <w:t>A Sua Excelência o Senhor</w:t>
      </w:r>
    </w:p>
    <w:p w:rsidR="00D265DB" w:rsidRDefault="00D265DB" w:rsidP="00D265DB">
      <w:pPr>
        <w:shd w:val="clear" w:color="auto" w:fill="FFFFFF"/>
        <w:spacing w:before="100" w:beforeAutospacing="1"/>
        <w:rPr>
          <w:color w:val="000000"/>
        </w:rPr>
      </w:pPr>
      <w:r>
        <w:rPr>
          <w:b/>
          <w:bCs/>
          <w:color w:val="000000"/>
        </w:rPr>
        <w:t>CLAUDECIR ALEXANDRE ALVES</w:t>
      </w:r>
    </w:p>
    <w:p w:rsidR="00D265DB" w:rsidRDefault="00D265DB" w:rsidP="00D265DB">
      <w:pPr>
        <w:shd w:val="clear" w:color="auto" w:fill="FFFFFF"/>
        <w:spacing w:before="100" w:beforeAutospacing="1"/>
        <w:rPr>
          <w:color w:val="000000"/>
        </w:rPr>
      </w:pPr>
      <w:r>
        <w:rPr>
          <w:color w:val="000000"/>
        </w:rPr>
        <w:t>Presidente da Câmara Municipal Campo Novo de Rondônia</w:t>
      </w:r>
    </w:p>
    <w:p w:rsidR="00D265DB" w:rsidRDefault="00D265DB" w:rsidP="00D265DB">
      <w:pPr>
        <w:shd w:val="clear" w:color="auto" w:fill="FFFFFF"/>
        <w:spacing w:before="100" w:beforeAutospacing="1"/>
        <w:rPr>
          <w:color w:val="000000"/>
        </w:rPr>
      </w:pPr>
      <w:r>
        <w:rPr>
          <w:color w:val="000000"/>
        </w:rPr>
        <w:t> </w:t>
      </w:r>
    </w:p>
    <w:p w:rsidR="00D265DB" w:rsidRDefault="00D265DB" w:rsidP="00D265DB">
      <w:pPr>
        <w:shd w:val="clear" w:color="auto" w:fill="FFFFFF"/>
        <w:spacing w:before="100" w:beforeAutospacing="1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MENSAGEM DE LEI N° 012, DE 23 DE MARÇO DE </w:t>
      </w:r>
      <w:proofErr w:type="gramStart"/>
      <w:r>
        <w:rPr>
          <w:b/>
          <w:bCs/>
          <w:color w:val="000000"/>
          <w:u w:val="single"/>
        </w:rPr>
        <w:t>2021</w:t>
      </w:r>
      <w:proofErr w:type="gramEnd"/>
    </w:p>
    <w:p w:rsidR="00D265DB" w:rsidRDefault="00D265DB" w:rsidP="00D265DB">
      <w:pPr>
        <w:shd w:val="clear" w:color="auto" w:fill="FFFFFF"/>
        <w:spacing w:before="100" w:beforeAutospacing="1"/>
        <w:rPr>
          <w:color w:val="000000"/>
        </w:rPr>
      </w:pPr>
      <w:r>
        <w:rPr>
          <w:color w:val="000000"/>
        </w:rPr>
        <w:t>                                  </w:t>
      </w:r>
    </w:p>
    <w:p w:rsidR="00D265DB" w:rsidRDefault="00D265DB" w:rsidP="00D265DB">
      <w:pPr>
        <w:shd w:val="clear" w:color="auto" w:fill="FFFFFF"/>
        <w:spacing w:before="120" w:after="120"/>
        <w:ind w:left="708" w:firstLine="708"/>
        <w:rPr>
          <w:color w:val="000000"/>
        </w:rPr>
      </w:pPr>
      <w:r>
        <w:rPr>
          <w:color w:val="000000"/>
        </w:rPr>
        <w:t>Senhor Presidente e Nobres </w:t>
      </w:r>
      <w:proofErr w:type="gramStart"/>
      <w:r>
        <w:rPr>
          <w:i/>
          <w:iCs/>
          <w:color w:val="000000"/>
        </w:rPr>
        <w:t>edis</w:t>
      </w:r>
      <w:proofErr w:type="gramEnd"/>
      <w:r>
        <w:rPr>
          <w:i/>
          <w:iCs/>
          <w:color w:val="000000"/>
        </w:rPr>
        <w:t>,</w:t>
      </w:r>
    </w:p>
    <w:p w:rsidR="00D265DB" w:rsidRDefault="00D265DB" w:rsidP="00D265DB">
      <w:pPr>
        <w:autoSpaceDE w:val="0"/>
        <w:autoSpaceDN w:val="0"/>
        <w:adjustRightInd w:val="0"/>
        <w:ind w:left="708" w:firstLine="708"/>
        <w:jc w:val="both"/>
        <w:rPr>
          <w:color w:val="000000"/>
        </w:rPr>
      </w:pPr>
    </w:p>
    <w:p w:rsidR="00D265DB" w:rsidRDefault="00D265DB" w:rsidP="00D265DB">
      <w:pPr>
        <w:autoSpaceDE w:val="0"/>
        <w:autoSpaceDN w:val="0"/>
        <w:adjustRightInd w:val="0"/>
        <w:ind w:left="708" w:firstLine="708"/>
        <w:jc w:val="both"/>
      </w:pPr>
      <w:r>
        <w:rPr>
          <w:color w:val="000000"/>
        </w:rPr>
        <w:t>Encaminhamos a essa Egrégia Câmara de Vereadores, para apreciação dos nobres Edis o Projeto de Lei Municipal</w:t>
      </w:r>
      <w:r>
        <w:rPr>
          <w:i/>
          <w:color w:val="000000"/>
        </w:rPr>
        <w:t xml:space="preserve"> </w:t>
      </w:r>
      <w:r>
        <w:rPr>
          <w:b/>
          <w:i/>
          <w:color w:val="000000"/>
        </w:rPr>
        <w:t>nº</w:t>
      </w:r>
      <w:r>
        <w:rPr>
          <w:b/>
          <w:i/>
          <w:color w:val="FF0000"/>
        </w:rPr>
        <w:t> </w:t>
      </w:r>
      <w:r>
        <w:rPr>
          <w:b/>
          <w:bCs/>
          <w:i/>
          <w:color w:val="000000"/>
          <w:u w:val="single"/>
        </w:rPr>
        <w:t>011 DE 23 DE MARÇO DE 2021</w:t>
      </w:r>
      <w:r>
        <w:rPr>
          <w:b/>
          <w:i/>
          <w:color w:val="000000"/>
        </w:rPr>
        <w:t> </w:t>
      </w:r>
      <w:r>
        <w:rPr>
          <w:i/>
          <w:color w:val="000000"/>
        </w:rPr>
        <w:t xml:space="preserve"> </w:t>
      </w:r>
      <w:r>
        <w:rPr>
          <w:color w:val="000000"/>
        </w:rPr>
        <w:t>que</w:t>
      </w:r>
      <w:r>
        <w:rPr>
          <w:i/>
          <w:color w:val="000000"/>
        </w:rPr>
        <w:t xml:space="preserve"> </w:t>
      </w:r>
      <w:r>
        <w:rPr>
          <w:color w:val="000000"/>
        </w:rPr>
        <w:t>d</w:t>
      </w:r>
      <w:r>
        <w:t>ispõe sobre “A Criação do Conselho Municipal de Acompanhamento e Controle Social do Fundo De Manutenção E Desenvolvimento da Educação Básica e de Valorização dos Profissionais da Educação – CACS-FUNDEB.</w:t>
      </w:r>
      <w:proofErr w:type="gramStart"/>
      <w:r>
        <w:t>”</w:t>
      </w:r>
      <w:proofErr w:type="gramEnd"/>
    </w:p>
    <w:p w:rsidR="00D265DB" w:rsidRDefault="00D265DB" w:rsidP="00D265DB">
      <w:pPr>
        <w:shd w:val="clear" w:color="auto" w:fill="FFFFFF"/>
        <w:spacing w:before="100" w:beforeAutospacing="1"/>
        <w:ind w:left="708" w:firstLine="768"/>
        <w:jc w:val="both"/>
        <w:rPr>
          <w:color w:val="000000"/>
        </w:rPr>
      </w:pPr>
      <w:r>
        <w:rPr>
          <w:iCs/>
          <w:color w:val="000000"/>
        </w:rPr>
        <w:t>Tendo</w:t>
      </w:r>
      <w:r>
        <w:t xml:space="preserve"> em vista os prazos para a </w:t>
      </w:r>
      <w:r>
        <w:rPr>
          <w:color w:val="000000"/>
        </w:rPr>
        <w:t>Instituição</w:t>
      </w:r>
      <w:r>
        <w:rPr>
          <w:i/>
          <w:color w:val="000000"/>
        </w:rPr>
        <w:t xml:space="preserve"> </w:t>
      </w:r>
      <w:r>
        <w:rPr>
          <w:color w:val="000000"/>
        </w:rPr>
        <w:t>do Novo Conselho sendo no dia 10 de março 2021, e prazo final de vigência do Conselho atual é de 31 de março de 2021,</w:t>
      </w:r>
      <w:r>
        <w:t xml:space="preserve"> </w:t>
      </w:r>
      <w:r>
        <w:rPr>
          <w:color w:val="000000"/>
        </w:rPr>
        <w:t>sem tempo hábil para aprovação antes do prazo final, solicitamos que o projeto seja remetido a aprovação com a máxima urgência par nomeação dos novos conselheiros até abril</w:t>
      </w:r>
      <w:r>
        <w:rPr>
          <w:color w:val="000000"/>
        </w:rPr>
        <w:t xml:space="preserve"> de 2021.</w:t>
      </w:r>
      <w:r>
        <w:rPr>
          <w:color w:val="000000"/>
        </w:rPr>
        <w:t> </w:t>
      </w:r>
    </w:p>
    <w:p w:rsidR="00D265DB" w:rsidRDefault="00D265DB" w:rsidP="00D265DB">
      <w:pPr>
        <w:shd w:val="clear" w:color="auto" w:fill="FFFFFF"/>
        <w:spacing w:before="100" w:beforeAutospacing="1"/>
        <w:jc w:val="center"/>
        <w:rPr>
          <w:color w:val="000000"/>
        </w:rPr>
      </w:pPr>
      <w:r>
        <w:rPr>
          <w:b/>
          <w:bCs/>
          <w:color w:val="000000"/>
        </w:rPr>
        <w:t>ALEXANDRE JOSE SILVESTRE DIAS</w:t>
      </w:r>
      <w:r>
        <w:rPr>
          <w:b/>
          <w:bCs/>
          <w:color w:val="000000"/>
        </w:rPr>
        <w:br/>
      </w:r>
      <w:r>
        <w:rPr>
          <w:color w:val="000000"/>
        </w:rPr>
        <w:t>Prefeito</w:t>
      </w:r>
    </w:p>
    <w:p w:rsidR="00D265DB" w:rsidRDefault="00D265DB" w:rsidP="00D265DB"/>
    <w:p w:rsidR="00C96697" w:rsidRPr="00B745FF" w:rsidRDefault="00C96697" w:rsidP="00A43E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C96697" w:rsidRPr="00B745FF">
      <w:headerReference w:type="default" r:id="rId8"/>
      <w:footerReference w:type="default" r:id="rId9"/>
      <w:pgSz w:w="11906" w:h="16838"/>
      <w:pgMar w:top="2552" w:right="1133" w:bottom="851" w:left="1701" w:header="709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2F" w:rsidRDefault="0049652F">
      <w:pPr>
        <w:spacing w:after="0" w:line="240" w:lineRule="auto"/>
      </w:pPr>
      <w:r>
        <w:separator/>
      </w:r>
    </w:p>
  </w:endnote>
  <w:endnote w:type="continuationSeparator" w:id="0">
    <w:p w:rsidR="0049652F" w:rsidRDefault="0049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2F" w:rsidRDefault="00762789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83790C" wp14:editId="66C7CCB9">
          <wp:simplePos x="0" y="0"/>
          <wp:positionH relativeFrom="column">
            <wp:posOffset>-384810</wp:posOffset>
          </wp:positionH>
          <wp:positionV relativeFrom="paragraph">
            <wp:posOffset>41275</wp:posOffset>
          </wp:positionV>
          <wp:extent cx="1311275" cy="688975"/>
          <wp:effectExtent l="0" t="0" r="0" b="0"/>
          <wp:wrapTight wrapText="bothSides">
            <wp:wrapPolygon edited="0">
              <wp:start x="8786" y="0"/>
              <wp:lineTo x="6276" y="1194"/>
              <wp:lineTo x="1569" y="7167"/>
              <wp:lineTo x="1255" y="14931"/>
              <wp:lineTo x="6276" y="19709"/>
              <wp:lineTo x="11611" y="20903"/>
              <wp:lineTo x="12866" y="20903"/>
              <wp:lineTo x="15376" y="19709"/>
              <wp:lineTo x="21025" y="13139"/>
              <wp:lineTo x="21025" y="6570"/>
              <wp:lineTo x="15690" y="1792"/>
              <wp:lineTo x="10669" y="0"/>
              <wp:lineTo x="8786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52F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6FD0DD52" wp14:editId="3AC78B20">
              <wp:simplePos x="0" y="0"/>
              <wp:positionH relativeFrom="column">
                <wp:posOffset>3496310</wp:posOffset>
              </wp:positionH>
              <wp:positionV relativeFrom="paragraph">
                <wp:posOffset>78105</wp:posOffset>
              </wp:positionV>
              <wp:extent cx="2583815" cy="596900"/>
              <wp:effectExtent l="0" t="0" r="0" b="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81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52F" w:rsidRDefault="0049652F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Tancredo Neves, 2250 – Setor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02</w:t>
                          </w:r>
                          <w:proofErr w:type="gramEnd"/>
                        </w:p>
                        <w:p w:rsidR="0049652F" w:rsidRDefault="0049652F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:rsidR="0049652F" w:rsidRDefault="0049652F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Fone: 69 3239-2240/2357/2291</w:t>
                          </w:r>
                        </w:p>
                        <w:p w:rsidR="0049652F" w:rsidRDefault="0049652F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:rsidR="0049652F" w:rsidRDefault="0049652F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style="position:absolute;margin-left:275.3pt;margin-top:6.15pt;width:203.45pt;height:47pt;z-index:-503316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" filled="f" stroked="f">
              <v:textbox>
                <w:txbxContent>
                  <w:p w:rsidR="0049652F" w:rsidRDefault="0049652F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:rsidR="0049652F" w:rsidRDefault="0049652F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:rsidR="0049652F" w:rsidRDefault="0049652F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Fone: 69 3239-2240/2357/2291</w:t>
                    </w:r>
                  </w:p>
                  <w:p w:rsidR="0049652F" w:rsidRDefault="0049652F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:rsidR="0049652F" w:rsidRDefault="0049652F">
                    <w:pPr>
                      <w:pStyle w:val="Contedodoquadro"/>
                    </w:pPr>
                  </w:p>
                </w:txbxContent>
              </v:textbox>
            </v:rect>
          </w:pict>
        </mc:Fallback>
      </mc:AlternateContent>
    </w:r>
    <w:r w:rsidR="0049652F">
      <w:rPr>
        <w:noProof/>
        <w:sz w:val="16"/>
        <w:szCs w:val="16"/>
        <w:lang w:eastAsia="pt-BR"/>
      </w:rPr>
      <w:drawing>
        <wp:anchor distT="0" distB="0" distL="114300" distR="114300" simplePos="0" relativeHeight="5" behindDoc="1" locked="0" layoutInCell="1" allowOverlap="1" wp14:anchorId="143119AD" wp14:editId="3AB2CD87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086" b="-7086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652F" w:rsidRDefault="0049652F">
    <w:pPr>
      <w:pStyle w:val="Rodap"/>
      <w:rPr>
        <w:sz w:val="16"/>
        <w:szCs w:val="16"/>
      </w:rPr>
    </w:pPr>
  </w:p>
  <w:p w:rsidR="0049652F" w:rsidRDefault="0049652F">
    <w:pPr>
      <w:pStyle w:val="Rodap"/>
    </w:pPr>
  </w:p>
  <w:p w:rsidR="0049652F" w:rsidRDefault="004965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2F" w:rsidRDefault="0049652F">
      <w:pPr>
        <w:spacing w:after="0" w:line="240" w:lineRule="auto"/>
      </w:pPr>
      <w:r>
        <w:separator/>
      </w:r>
    </w:p>
  </w:footnote>
  <w:footnote w:type="continuationSeparator" w:id="0">
    <w:p w:rsidR="0049652F" w:rsidRDefault="0049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2F" w:rsidRDefault="0049652F">
    <w:pPr>
      <w:pStyle w:val="Cabealho"/>
      <w:jc w:val="center"/>
    </w:pPr>
    <w:r>
      <w:rPr>
        <w:noProof/>
        <w:lang w:eastAsia="pt-BR"/>
      </w:rPr>
      <w:drawing>
        <wp:anchor distT="0" distB="0" distL="114300" distR="118745" simplePos="0" relativeHeight="3" behindDoc="1" locked="0" layoutInCell="1" allowOverlap="1" wp14:anchorId="326D018F" wp14:editId="1AE1A8B0">
          <wp:simplePos x="0" y="0"/>
          <wp:positionH relativeFrom="column">
            <wp:posOffset>2466975</wp:posOffset>
          </wp:positionH>
          <wp:positionV relativeFrom="paragraph">
            <wp:posOffset>-424815</wp:posOffset>
          </wp:positionV>
          <wp:extent cx="1024255" cy="1260475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652F" w:rsidRDefault="0049652F">
    <w:pPr>
      <w:pStyle w:val="Cabealho"/>
      <w:jc w:val="center"/>
    </w:pPr>
  </w:p>
  <w:p w:rsidR="0049652F" w:rsidRDefault="0049652F">
    <w:pPr>
      <w:pStyle w:val="Cabealho"/>
      <w:jc w:val="center"/>
    </w:pPr>
  </w:p>
  <w:p w:rsidR="0049652F" w:rsidRDefault="0049652F">
    <w:pPr>
      <w:pStyle w:val="Cabealho"/>
      <w:jc w:val="center"/>
    </w:pPr>
  </w:p>
  <w:p w:rsidR="0049652F" w:rsidRDefault="0049652F">
    <w:pPr>
      <w:pStyle w:val="Cabealho"/>
      <w:jc w:val="center"/>
    </w:pPr>
  </w:p>
  <w:p w:rsidR="0049652F" w:rsidRDefault="0049652F">
    <w:pPr>
      <w:pStyle w:val="Cabealho"/>
      <w:jc w:val="center"/>
      <w:rPr>
        <w:rFonts w:ascii="Corbel" w:eastAsia="Arial Unicode MS" w:hAnsi="Corbel" w:cs="Aharoni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3665" simplePos="0" relativeHeight="9" behindDoc="1" locked="0" layoutInCell="1" allowOverlap="1" wp14:anchorId="5E112454" wp14:editId="52AB93CA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7630" cy="1270"/>
              <wp:effectExtent l="7620" t="11430" r="6985" b="7620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684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D60DF6" id="AutoShape 2" o:spid="_x0000_s1026" style="position:absolute;margin-left:357.6pt;margin-top:21.9pt;width:106.9pt;height:.1pt;z-index:-503316471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" path="m,l21600,21600e" filled="f" strokeweight=".35mm">
              <v:path arrowok="t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1B518E18" wp14:editId="22C4DCC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6525" cy="1270"/>
              <wp:effectExtent l="11430" t="11430" r="11430" b="6985"/>
              <wp:wrapNone/>
              <wp:docPr id="3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80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BD150D" id="AutoShape 3" o:spid="_x0000_s1026" style="position:absolute;margin-left:-2.85pt;margin-top:21.15pt;width:110.75pt;height:.1pt;z-index:-503316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" path="m,l21600,21600e" filled="f" strokeweight=".35mm">
              <v:path arrowok="t"/>
            </v:shape>
          </w:pict>
        </mc:Fallback>
      </mc:AlternateContent>
    </w:r>
    <w:r>
      <w:rPr>
        <w:rFonts w:eastAsia="Arial Unicode MS" w:cs="Arial Unicode MS"/>
        <w:b/>
      </w:rPr>
      <w:t>PO</w:t>
    </w:r>
    <w:r>
      <w:rPr>
        <w:rFonts w:eastAsia="Arial Unicode MS" w:cs="Aharoni"/>
        <w:b/>
      </w:rPr>
      <w:t>DER EXECUTIVO</w:t>
    </w:r>
    <w:r>
      <w:rPr>
        <w:rFonts w:ascii="Corbel" w:eastAsia="Arial Unicode MS" w:hAnsi="Corbel" w:cs="Aharoni"/>
        <w:b/>
      </w:rPr>
      <w:br/>
    </w:r>
    <w:r>
      <w:rPr>
        <w:rFonts w:eastAsia="Arial Unicode MS" w:cs="Aharoni"/>
        <w:b/>
      </w:rPr>
      <w:t>Prefeitura Municipal de Campo Novo de Rondônia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97"/>
    <w:rsid w:val="00026D62"/>
    <w:rsid w:val="0003158A"/>
    <w:rsid w:val="00043378"/>
    <w:rsid w:val="00045AF2"/>
    <w:rsid w:val="000950EE"/>
    <w:rsid w:val="000C3EA2"/>
    <w:rsid w:val="000F1459"/>
    <w:rsid w:val="00102305"/>
    <w:rsid w:val="00114888"/>
    <w:rsid w:val="001513D4"/>
    <w:rsid w:val="00184CD5"/>
    <w:rsid w:val="00196ABE"/>
    <w:rsid w:val="001A7116"/>
    <w:rsid w:val="001D25CE"/>
    <w:rsid w:val="001E6595"/>
    <w:rsid w:val="00216D31"/>
    <w:rsid w:val="00233389"/>
    <w:rsid w:val="00233A32"/>
    <w:rsid w:val="00244049"/>
    <w:rsid w:val="002543D5"/>
    <w:rsid w:val="0026556C"/>
    <w:rsid w:val="00272EA8"/>
    <w:rsid w:val="002816F4"/>
    <w:rsid w:val="002924C1"/>
    <w:rsid w:val="002A39D4"/>
    <w:rsid w:val="002A5990"/>
    <w:rsid w:val="002E07E6"/>
    <w:rsid w:val="003066F8"/>
    <w:rsid w:val="0031648F"/>
    <w:rsid w:val="00351FF3"/>
    <w:rsid w:val="00396906"/>
    <w:rsid w:val="003A26DE"/>
    <w:rsid w:val="003F266C"/>
    <w:rsid w:val="003F7BE8"/>
    <w:rsid w:val="00496189"/>
    <w:rsid w:val="0049652F"/>
    <w:rsid w:val="004A441B"/>
    <w:rsid w:val="004A65B9"/>
    <w:rsid w:val="004E7E51"/>
    <w:rsid w:val="005168A8"/>
    <w:rsid w:val="00525054"/>
    <w:rsid w:val="005407CE"/>
    <w:rsid w:val="005A31BD"/>
    <w:rsid w:val="0060673B"/>
    <w:rsid w:val="006134D4"/>
    <w:rsid w:val="00627568"/>
    <w:rsid w:val="006853DB"/>
    <w:rsid w:val="00762789"/>
    <w:rsid w:val="00770CE1"/>
    <w:rsid w:val="0078585D"/>
    <w:rsid w:val="007D03E5"/>
    <w:rsid w:val="007E6CBA"/>
    <w:rsid w:val="0081411D"/>
    <w:rsid w:val="00827312"/>
    <w:rsid w:val="0083084C"/>
    <w:rsid w:val="008507BF"/>
    <w:rsid w:val="00865F38"/>
    <w:rsid w:val="00897C14"/>
    <w:rsid w:val="008A289C"/>
    <w:rsid w:val="0091002B"/>
    <w:rsid w:val="009331E2"/>
    <w:rsid w:val="00935960"/>
    <w:rsid w:val="00935F85"/>
    <w:rsid w:val="00957C63"/>
    <w:rsid w:val="009933EC"/>
    <w:rsid w:val="009A2AC5"/>
    <w:rsid w:val="009B3E26"/>
    <w:rsid w:val="009E4B1C"/>
    <w:rsid w:val="00A129AB"/>
    <w:rsid w:val="00A42B29"/>
    <w:rsid w:val="00A43E34"/>
    <w:rsid w:val="00A61C6E"/>
    <w:rsid w:val="00AC1DEF"/>
    <w:rsid w:val="00B63640"/>
    <w:rsid w:val="00B650E4"/>
    <w:rsid w:val="00B67506"/>
    <w:rsid w:val="00B74516"/>
    <w:rsid w:val="00B745FF"/>
    <w:rsid w:val="00BD4E86"/>
    <w:rsid w:val="00C03914"/>
    <w:rsid w:val="00C13FDA"/>
    <w:rsid w:val="00C72034"/>
    <w:rsid w:val="00C96697"/>
    <w:rsid w:val="00CA074A"/>
    <w:rsid w:val="00CE4F87"/>
    <w:rsid w:val="00CF3D3F"/>
    <w:rsid w:val="00D166CF"/>
    <w:rsid w:val="00D242E5"/>
    <w:rsid w:val="00D265DB"/>
    <w:rsid w:val="00DA1AB3"/>
    <w:rsid w:val="00DC1996"/>
    <w:rsid w:val="00DC5453"/>
    <w:rsid w:val="00DC547B"/>
    <w:rsid w:val="00E2703A"/>
    <w:rsid w:val="00E50171"/>
    <w:rsid w:val="00E8378D"/>
    <w:rsid w:val="00EA046D"/>
    <w:rsid w:val="00EB4FBD"/>
    <w:rsid w:val="00ED2EF9"/>
    <w:rsid w:val="00F001EC"/>
    <w:rsid w:val="00F13D67"/>
    <w:rsid w:val="00F15356"/>
    <w:rsid w:val="00F15E4D"/>
    <w:rsid w:val="00F21491"/>
    <w:rsid w:val="00F31707"/>
    <w:rsid w:val="00F410BD"/>
    <w:rsid w:val="00F51E32"/>
    <w:rsid w:val="00F5742A"/>
    <w:rsid w:val="00F631A8"/>
    <w:rsid w:val="00F73734"/>
    <w:rsid w:val="00F95B9A"/>
    <w:rsid w:val="00FC75AE"/>
    <w:rsid w:val="00FD4ECA"/>
    <w:rsid w:val="00FD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4B"/>
    <w:pPr>
      <w:suppressAutoHyphens/>
      <w:spacing w:after="200" w:line="276" w:lineRule="auto"/>
    </w:pPr>
    <w:rPr>
      <w:rFonts w:cs="Times New Roman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068B9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BB394B"/>
    <w:rPr>
      <w:rFonts w:ascii="Calibri" w:eastAsia="Calibri" w:hAnsi="Calibri" w:cs="Times New Roman"/>
      <w:lang w:eastAsia="zh-CN"/>
    </w:rPr>
  </w:style>
  <w:style w:type="character" w:customStyle="1" w:styleId="RodapChar">
    <w:name w:val="Rodapé Char"/>
    <w:basedOn w:val="Fontepargpadro"/>
    <w:link w:val="Rodap"/>
    <w:qFormat/>
    <w:rsid w:val="00BB394B"/>
    <w:rPr>
      <w:rFonts w:ascii="Calibri" w:eastAsia="Calibri" w:hAnsi="Calibri" w:cs="Times New Roman"/>
      <w:lang w:eastAsia="zh-CN"/>
    </w:rPr>
  </w:style>
  <w:style w:type="character" w:customStyle="1" w:styleId="Ttulo1Char">
    <w:name w:val="Título 1 Char"/>
    <w:basedOn w:val="Fontepargpadro"/>
    <w:link w:val="Ttulo1"/>
    <w:qFormat/>
    <w:rsid w:val="007068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5713"/>
    <w:rPr>
      <w:rFonts w:ascii="Tahoma" w:eastAsia="Calibri" w:hAnsi="Tahoma" w:cs="Tahoma"/>
      <w:sz w:val="16"/>
      <w:szCs w:val="16"/>
      <w:lang w:eastAsia="zh-CN"/>
    </w:rPr>
  </w:style>
  <w:style w:type="character" w:styleId="Forte">
    <w:name w:val="Strong"/>
    <w:basedOn w:val="Fontepargpadro"/>
    <w:uiPriority w:val="22"/>
    <w:qFormat/>
    <w:rsid w:val="00625F6D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BB394B"/>
    <w:pPr>
      <w:spacing w:after="0" w:line="240" w:lineRule="auto"/>
    </w:pPr>
  </w:style>
  <w:style w:type="paragraph" w:styleId="Rodap">
    <w:name w:val="footer"/>
    <w:basedOn w:val="Normal"/>
    <w:link w:val="RodapChar"/>
    <w:rsid w:val="00BB394B"/>
    <w:pPr>
      <w:spacing w:after="0" w:line="240" w:lineRule="auto"/>
    </w:pPr>
  </w:style>
  <w:style w:type="paragraph" w:styleId="SemEspaamento">
    <w:name w:val="No Spacing"/>
    <w:qFormat/>
    <w:rsid w:val="00BB394B"/>
    <w:pPr>
      <w:suppressAutoHyphens/>
    </w:pPr>
    <w:rPr>
      <w:rFonts w:cs="Times New Roman"/>
      <w:lang w:eastAsia="zh-CN"/>
    </w:rPr>
  </w:style>
  <w:style w:type="paragraph" w:styleId="PargrafodaLista">
    <w:name w:val="List Paragraph"/>
    <w:basedOn w:val="Normal"/>
    <w:uiPriority w:val="34"/>
    <w:qFormat/>
    <w:rsid w:val="004B7D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57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B75A14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82731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7312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D265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4B"/>
    <w:pPr>
      <w:suppressAutoHyphens/>
      <w:spacing w:after="200" w:line="276" w:lineRule="auto"/>
    </w:pPr>
    <w:rPr>
      <w:rFonts w:cs="Times New Roman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068B9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BB394B"/>
    <w:rPr>
      <w:rFonts w:ascii="Calibri" w:eastAsia="Calibri" w:hAnsi="Calibri" w:cs="Times New Roman"/>
      <w:lang w:eastAsia="zh-CN"/>
    </w:rPr>
  </w:style>
  <w:style w:type="character" w:customStyle="1" w:styleId="RodapChar">
    <w:name w:val="Rodapé Char"/>
    <w:basedOn w:val="Fontepargpadro"/>
    <w:link w:val="Rodap"/>
    <w:qFormat/>
    <w:rsid w:val="00BB394B"/>
    <w:rPr>
      <w:rFonts w:ascii="Calibri" w:eastAsia="Calibri" w:hAnsi="Calibri" w:cs="Times New Roman"/>
      <w:lang w:eastAsia="zh-CN"/>
    </w:rPr>
  </w:style>
  <w:style w:type="character" w:customStyle="1" w:styleId="Ttulo1Char">
    <w:name w:val="Título 1 Char"/>
    <w:basedOn w:val="Fontepargpadro"/>
    <w:link w:val="Ttulo1"/>
    <w:qFormat/>
    <w:rsid w:val="007068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5713"/>
    <w:rPr>
      <w:rFonts w:ascii="Tahoma" w:eastAsia="Calibri" w:hAnsi="Tahoma" w:cs="Tahoma"/>
      <w:sz w:val="16"/>
      <w:szCs w:val="16"/>
      <w:lang w:eastAsia="zh-CN"/>
    </w:rPr>
  </w:style>
  <w:style w:type="character" w:styleId="Forte">
    <w:name w:val="Strong"/>
    <w:basedOn w:val="Fontepargpadro"/>
    <w:uiPriority w:val="22"/>
    <w:qFormat/>
    <w:rsid w:val="00625F6D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BB394B"/>
    <w:pPr>
      <w:spacing w:after="0" w:line="240" w:lineRule="auto"/>
    </w:pPr>
  </w:style>
  <w:style w:type="paragraph" w:styleId="Rodap">
    <w:name w:val="footer"/>
    <w:basedOn w:val="Normal"/>
    <w:link w:val="RodapChar"/>
    <w:rsid w:val="00BB394B"/>
    <w:pPr>
      <w:spacing w:after="0" w:line="240" w:lineRule="auto"/>
    </w:pPr>
  </w:style>
  <w:style w:type="paragraph" w:styleId="SemEspaamento">
    <w:name w:val="No Spacing"/>
    <w:qFormat/>
    <w:rsid w:val="00BB394B"/>
    <w:pPr>
      <w:suppressAutoHyphens/>
    </w:pPr>
    <w:rPr>
      <w:rFonts w:cs="Times New Roman"/>
      <w:lang w:eastAsia="zh-CN"/>
    </w:rPr>
  </w:style>
  <w:style w:type="paragraph" w:styleId="PargrafodaLista">
    <w:name w:val="List Paragraph"/>
    <w:basedOn w:val="Normal"/>
    <w:uiPriority w:val="34"/>
    <w:qFormat/>
    <w:rsid w:val="004B7D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57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B75A14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82731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7312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D265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427A-ED2A-4DC0-B8F7-DE81654D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1885</Words>
  <Characters>10183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Zeus</Company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Amanda Inacio</cp:lastModifiedBy>
  <cp:revision>3</cp:revision>
  <cp:lastPrinted>2020-06-03T16:18:00Z</cp:lastPrinted>
  <dcterms:created xsi:type="dcterms:W3CDTF">2021-03-26T13:19:00Z</dcterms:created>
  <dcterms:modified xsi:type="dcterms:W3CDTF">2021-03-26T13:20:00Z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Zeus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